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B248E" w14:textId="16897E19" w:rsidR="00583DD0" w:rsidRDefault="00F758DA">
      <w:pPr>
        <w:pStyle w:val="Heading1"/>
      </w:pPr>
      <w:bookmarkStart w:id="0" w:name="_Toc443397153"/>
      <w:bookmarkStart w:id="1" w:name="_Toc400361362"/>
      <w:bookmarkStart w:id="2" w:name="_Toc357771638"/>
      <w:bookmarkStart w:id="3" w:name="_Toc346793416"/>
      <w:bookmarkStart w:id="4" w:name="_Toc328122777"/>
      <w:r>
        <w:t>Pupil premium strategy statement</w:t>
      </w:r>
      <w:bookmarkStart w:id="5" w:name="_Toc443397154"/>
      <w:bookmarkStart w:id="6" w:name="_Toc338167830"/>
      <w:bookmarkStart w:id="7" w:name="_Toc361136403"/>
      <w:bookmarkStart w:id="8" w:name="_Toc364235752"/>
      <w:bookmarkStart w:id="9" w:name="_Toc364235834"/>
      <w:bookmarkStart w:id="10" w:name="_Toc364864309"/>
      <w:bookmarkStart w:id="11" w:name="_Toc400361364"/>
      <w:bookmarkStart w:id="12" w:name="_Toc364840099"/>
      <w:bookmarkStart w:id="13" w:name="_Toc364235708"/>
      <w:bookmarkEnd w:id="0"/>
      <w:bookmarkEnd w:id="1"/>
      <w:r w:rsidR="007C3D1D">
        <w:t xml:space="preserve"> – Whitegate </w:t>
      </w:r>
      <w:proofErr w:type="spellStart"/>
      <w:r w:rsidR="007C3D1D">
        <w:t>CofE</w:t>
      </w:r>
      <w:proofErr w:type="spellEnd"/>
      <w:r w:rsidR="007C3D1D">
        <w:t xml:space="preserve"> Primary School</w:t>
      </w:r>
    </w:p>
    <w:p w14:paraId="2D5B248F" w14:textId="1CDE6F47" w:rsidR="00583DD0" w:rsidRDefault="00F758DA">
      <w:pPr>
        <w:pStyle w:val="Heading2"/>
        <w:rPr>
          <w:b w:val="0"/>
          <w:bCs/>
          <w:color w:val="auto"/>
          <w:sz w:val="24"/>
          <w:szCs w:val="24"/>
        </w:rPr>
      </w:pPr>
      <w:r>
        <w:rPr>
          <w:b w:val="0"/>
          <w:bCs/>
          <w:color w:val="auto"/>
          <w:sz w:val="24"/>
          <w:szCs w:val="24"/>
        </w:rPr>
        <w:t xml:space="preserve">This statement details our school’s use of pupil premium (and recovery premium) funding to help improve the attainment of our disadvantaged pupils. </w:t>
      </w:r>
    </w:p>
    <w:p w14:paraId="0AA28F8B" w14:textId="77777777" w:rsidR="007C3D1D" w:rsidRDefault="007C3D1D" w:rsidP="007C3D1D">
      <w:pPr>
        <w:rPr>
          <w:b/>
        </w:rPr>
      </w:pPr>
      <w:r>
        <w:t>It outlines our pupil premium strategy, how we intend to spend the funding in this academic year and the outcomes for disadvantaged pupils last academic year.</w:t>
      </w:r>
    </w:p>
    <w:p w14:paraId="2D5B2491" w14:textId="77777777" w:rsidR="00583DD0" w:rsidRDefault="00F758DA">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583DD0" w14:paraId="2D5B2494"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492" w14:textId="77777777" w:rsidR="00583DD0" w:rsidRDefault="00F758DA">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493" w14:textId="77777777" w:rsidR="00583DD0" w:rsidRDefault="00F758DA">
            <w:pPr>
              <w:pStyle w:val="TableHeader"/>
              <w:jc w:val="left"/>
            </w:pPr>
            <w:r>
              <w:t>Data</w:t>
            </w:r>
          </w:p>
        </w:tc>
      </w:tr>
      <w:tr w:rsidR="00583DD0" w14:paraId="2D5B249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98" w14:textId="77777777" w:rsidR="00583DD0" w:rsidRDefault="00F758DA">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99" w14:textId="422FCF12" w:rsidR="00583DD0" w:rsidRDefault="003B690A">
            <w:pPr>
              <w:pStyle w:val="TableRow"/>
              <w:rPr>
                <w:lang w:val="en-US"/>
              </w:rPr>
            </w:pPr>
            <w:r>
              <w:rPr>
                <w:lang w:val="en-US"/>
              </w:rPr>
              <w:t>165</w:t>
            </w:r>
          </w:p>
        </w:tc>
      </w:tr>
      <w:tr w:rsidR="00583DD0" w14:paraId="2D5B249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9B" w14:textId="77777777" w:rsidR="00583DD0" w:rsidRDefault="00F758DA">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9C" w14:textId="2743A496" w:rsidR="00583DD0" w:rsidRDefault="00F758DA">
            <w:pPr>
              <w:pStyle w:val="TableRow"/>
              <w:rPr>
                <w:lang w:val="en-US"/>
              </w:rPr>
            </w:pPr>
            <w:r>
              <w:rPr>
                <w:lang w:val="en-US"/>
              </w:rPr>
              <w:t>1</w:t>
            </w:r>
            <w:r w:rsidR="003130C7">
              <w:rPr>
                <w:lang w:val="en-US"/>
              </w:rPr>
              <w:t>4</w:t>
            </w:r>
            <w:r>
              <w:rPr>
                <w:lang w:val="en-US"/>
              </w:rPr>
              <w:t>/1</w:t>
            </w:r>
            <w:r w:rsidR="003B690A">
              <w:rPr>
                <w:lang w:val="en-US"/>
              </w:rPr>
              <w:t>65</w:t>
            </w:r>
            <w:r w:rsidR="00213DC2">
              <w:rPr>
                <w:lang w:val="en-US"/>
              </w:rPr>
              <w:t xml:space="preserve"> (</w:t>
            </w:r>
            <w:r w:rsidR="003B690A">
              <w:rPr>
                <w:lang w:val="en-US"/>
              </w:rPr>
              <w:t>8</w:t>
            </w:r>
            <w:r w:rsidR="00213DC2">
              <w:rPr>
                <w:lang w:val="en-US"/>
              </w:rPr>
              <w:t>%</w:t>
            </w:r>
            <w:r w:rsidR="003B690A">
              <w:rPr>
                <w:lang w:val="en-US"/>
              </w:rPr>
              <w:t>)</w:t>
            </w:r>
          </w:p>
        </w:tc>
      </w:tr>
      <w:tr w:rsidR="00583DD0" w14:paraId="2D5B24A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9E" w14:textId="77777777" w:rsidR="00583DD0" w:rsidRDefault="00F758DA">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9F" w14:textId="4460BCE8" w:rsidR="00583DD0" w:rsidRDefault="00F758DA">
            <w:pPr>
              <w:pStyle w:val="TableRow"/>
            </w:pPr>
            <w:r>
              <w:t>1</w:t>
            </w:r>
            <w:r>
              <w:rPr>
                <w:vertAlign w:val="superscript"/>
              </w:rPr>
              <w:t>st</w:t>
            </w:r>
            <w:r>
              <w:t xml:space="preserve"> year 202</w:t>
            </w:r>
            <w:r w:rsidR="003130C7">
              <w:t>2</w:t>
            </w:r>
            <w:r>
              <w:t xml:space="preserve"> – 202</w:t>
            </w:r>
            <w:r w:rsidR="003130C7">
              <w:t>3</w:t>
            </w:r>
          </w:p>
          <w:p w14:paraId="2D5B24A0" w14:textId="389DEFA5" w:rsidR="00583DD0" w:rsidRDefault="00F758DA">
            <w:pPr>
              <w:pStyle w:val="TableRow"/>
            </w:pPr>
            <w:r>
              <w:t>2</w:t>
            </w:r>
            <w:r>
              <w:rPr>
                <w:vertAlign w:val="superscript"/>
              </w:rPr>
              <w:t>nd</w:t>
            </w:r>
            <w:r>
              <w:t xml:space="preserve"> year 202</w:t>
            </w:r>
            <w:r w:rsidR="003130C7">
              <w:t>3</w:t>
            </w:r>
            <w:r>
              <w:t xml:space="preserve"> – 202</w:t>
            </w:r>
            <w:r w:rsidR="003130C7">
              <w:t>4</w:t>
            </w:r>
          </w:p>
          <w:p w14:paraId="2D5B24A1" w14:textId="1FB896A2" w:rsidR="00583DD0" w:rsidRDefault="00F758DA">
            <w:pPr>
              <w:pStyle w:val="TableRow"/>
            </w:pPr>
            <w:r>
              <w:t>3</w:t>
            </w:r>
            <w:r>
              <w:rPr>
                <w:vertAlign w:val="superscript"/>
              </w:rPr>
              <w:t>rd</w:t>
            </w:r>
            <w:r>
              <w:t xml:space="preserve"> year 202</w:t>
            </w:r>
            <w:r w:rsidR="003130C7">
              <w:t>4</w:t>
            </w:r>
            <w:r>
              <w:t xml:space="preserve"> – 202</w:t>
            </w:r>
            <w:r w:rsidR="003130C7">
              <w:t>5</w:t>
            </w:r>
            <w:r>
              <w:t xml:space="preserve"> </w:t>
            </w:r>
          </w:p>
        </w:tc>
      </w:tr>
      <w:tr w:rsidR="00583DD0" w14:paraId="2D5B24A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A3" w14:textId="77777777" w:rsidR="00583DD0" w:rsidRDefault="00F758DA">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A4" w14:textId="54905F2A" w:rsidR="00583DD0" w:rsidRDefault="00E1088D">
            <w:pPr>
              <w:pStyle w:val="TableRow"/>
              <w:rPr>
                <w:lang w:val="en-US"/>
              </w:rPr>
            </w:pPr>
            <w:r>
              <w:rPr>
                <w:lang w:val="en-US"/>
              </w:rPr>
              <w:t>December</w:t>
            </w:r>
            <w:r w:rsidR="00F758DA">
              <w:rPr>
                <w:lang w:val="en-US"/>
              </w:rPr>
              <w:t xml:space="preserve"> 202</w:t>
            </w:r>
            <w:r w:rsidR="003130C7">
              <w:rPr>
                <w:lang w:val="en-US"/>
              </w:rPr>
              <w:t>2</w:t>
            </w:r>
          </w:p>
        </w:tc>
      </w:tr>
      <w:tr w:rsidR="00583DD0" w14:paraId="2D5B24A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A6" w14:textId="77777777" w:rsidR="00583DD0" w:rsidRDefault="00F758DA">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A7" w14:textId="1226EC84" w:rsidR="00583DD0" w:rsidRDefault="00F758DA">
            <w:pPr>
              <w:pStyle w:val="TableRow"/>
              <w:rPr>
                <w:lang w:val="en-US"/>
              </w:rPr>
            </w:pPr>
            <w:r>
              <w:rPr>
                <w:lang w:val="en-US"/>
              </w:rPr>
              <w:t>October 202</w:t>
            </w:r>
            <w:r w:rsidR="00CE3443">
              <w:rPr>
                <w:lang w:val="en-US"/>
              </w:rPr>
              <w:t>3</w:t>
            </w:r>
          </w:p>
        </w:tc>
      </w:tr>
      <w:tr w:rsidR="00583DD0" w14:paraId="2D5B24A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A9" w14:textId="77777777" w:rsidR="00583DD0" w:rsidRDefault="00F758DA">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AA" w14:textId="08040378" w:rsidR="00583DD0" w:rsidRDefault="00396808">
            <w:pPr>
              <w:pStyle w:val="TableRow"/>
            </w:pPr>
            <w:r w:rsidRPr="00615476">
              <w:t>Caroline Mackenzie</w:t>
            </w:r>
          </w:p>
        </w:tc>
      </w:tr>
      <w:tr w:rsidR="00583DD0" w14:paraId="2D5B24A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AC" w14:textId="77777777" w:rsidR="00583DD0" w:rsidRDefault="00F758DA">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AD" w14:textId="539AB27D" w:rsidR="00583DD0" w:rsidRDefault="00F758DA">
            <w:pPr>
              <w:pStyle w:val="TableRow"/>
              <w:rPr>
                <w:lang w:val="en-US"/>
              </w:rPr>
            </w:pPr>
            <w:r>
              <w:rPr>
                <w:lang w:val="en-US"/>
              </w:rPr>
              <w:t>M</w:t>
            </w:r>
            <w:r w:rsidR="00791CBD">
              <w:rPr>
                <w:lang w:val="en-US"/>
              </w:rPr>
              <w:t>i</w:t>
            </w:r>
            <w:r>
              <w:rPr>
                <w:lang w:val="en-US"/>
              </w:rPr>
              <w:t>chael Thomas</w:t>
            </w:r>
          </w:p>
        </w:tc>
      </w:tr>
      <w:tr w:rsidR="00583DD0" w14:paraId="2D5B24B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AF" w14:textId="77777777" w:rsidR="00583DD0" w:rsidRDefault="00F758DA">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B0" w14:textId="38EA2901" w:rsidR="00583DD0" w:rsidRDefault="00791CBD">
            <w:pPr>
              <w:pStyle w:val="TableRow"/>
            </w:pPr>
            <w:r>
              <w:t>Teresa Finney</w:t>
            </w:r>
          </w:p>
        </w:tc>
      </w:tr>
    </w:tbl>
    <w:bookmarkEnd w:id="2"/>
    <w:bookmarkEnd w:id="3"/>
    <w:bookmarkEnd w:id="4"/>
    <w:p w14:paraId="2D5B24B2" w14:textId="77777777" w:rsidR="00583DD0" w:rsidRDefault="00F758DA">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583DD0" w14:paraId="2D5B24B5"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D5B24B3" w14:textId="77777777" w:rsidR="00583DD0" w:rsidRDefault="00F758DA">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D5B24B4" w14:textId="77777777" w:rsidR="00583DD0" w:rsidRDefault="00F758DA">
            <w:pPr>
              <w:pStyle w:val="TableRow"/>
            </w:pPr>
            <w:r>
              <w:rPr>
                <w:b/>
              </w:rPr>
              <w:t>Amount</w:t>
            </w:r>
          </w:p>
        </w:tc>
      </w:tr>
      <w:tr w:rsidR="00583DD0" w14:paraId="2D5B24B8"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B24B6" w14:textId="77777777" w:rsidR="00583DD0" w:rsidRDefault="00F758DA">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B7" w14:textId="7A458419" w:rsidR="00583DD0" w:rsidRDefault="00F758DA">
            <w:pPr>
              <w:pStyle w:val="TableRow"/>
              <w:rPr>
                <w:lang w:val="en-US"/>
              </w:rPr>
            </w:pPr>
            <w:r>
              <w:t>£</w:t>
            </w:r>
            <w:r>
              <w:rPr>
                <w:lang w:val="en-US"/>
              </w:rPr>
              <w:t>2</w:t>
            </w:r>
            <w:r w:rsidR="003130C7">
              <w:rPr>
                <w:lang w:val="en-US"/>
              </w:rPr>
              <w:t>4,810</w:t>
            </w:r>
          </w:p>
        </w:tc>
      </w:tr>
      <w:tr w:rsidR="00583DD0" w14:paraId="2D5B24BB"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B24B9" w14:textId="77777777" w:rsidR="00583DD0" w:rsidRDefault="00F758DA">
            <w:pPr>
              <w:pStyle w:val="TableRow"/>
            </w:pPr>
            <w:bookmarkStart w:id="14" w:name="_Hlk120442496"/>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BA" w14:textId="66149FF8" w:rsidR="00583DD0" w:rsidRDefault="00F758DA">
            <w:pPr>
              <w:pStyle w:val="TableRow"/>
              <w:rPr>
                <w:lang w:val="en-US"/>
              </w:rPr>
            </w:pPr>
            <w:r>
              <w:t>£</w:t>
            </w:r>
            <w:r w:rsidR="003B690A">
              <w:t>0</w:t>
            </w:r>
          </w:p>
        </w:tc>
      </w:tr>
      <w:bookmarkEnd w:id="14"/>
      <w:tr w:rsidR="00583DD0" w14:paraId="2D5B24BE"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B24BC" w14:textId="77777777" w:rsidR="00583DD0" w:rsidRDefault="00F758DA">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BD" w14:textId="77777777" w:rsidR="00583DD0" w:rsidRDefault="00F758DA">
            <w:pPr>
              <w:pStyle w:val="TableRow"/>
              <w:rPr>
                <w:lang w:val="en-US"/>
              </w:rPr>
            </w:pPr>
            <w:r>
              <w:t>£</w:t>
            </w:r>
            <w:r>
              <w:rPr>
                <w:lang w:val="en-US"/>
              </w:rPr>
              <w:t>0</w:t>
            </w:r>
          </w:p>
        </w:tc>
      </w:tr>
      <w:tr w:rsidR="00583DD0" w14:paraId="2D5B24C2"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BF" w14:textId="77777777" w:rsidR="00583DD0" w:rsidRDefault="00F758DA">
            <w:pPr>
              <w:pStyle w:val="TableRow"/>
              <w:rPr>
                <w:b/>
              </w:rPr>
            </w:pPr>
            <w:r>
              <w:rPr>
                <w:b/>
              </w:rPr>
              <w:t>Total budget for this academic year</w:t>
            </w:r>
          </w:p>
          <w:p w14:paraId="2D5B24C0" w14:textId="77777777" w:rsidR="00583DD0" w:rsidRDefault="00F758DA">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C1" w14:textId="4A1F4F24" w:rsidR="00583DD0" w:rsidRDefault="003130C7">
            <w:pPr>
              <w:pStyle w:val="TableRow"/>
              <w:rPr>
                <w:lang w:val="en-US"/>
              </w:rPr>
            </w:pPr>
            <w:r>
              <w:t>£</w:t>
            </w:r>
            <w:r>
              <w:rPr>
                <w:lang w:val="en-US"/>
              </w:rPr>
              <w:t>24,810</w:t>
            </w:r>
          </w:p>
        </w:tc>
      </w:tr>
    </w:tbl>
    <w:p w14:paraId="2D5B24C3" w14:textId="77777777" w:rsidR="00583DD0" w:rsidRDefault="00F758DA">
      <w:pPr>
        <w:pStyle w:val="Heading1"/>
      </w:pPr>
      <w:r>
        <w:lastRenderedPageBreak/>
        <w:t>Part A: Pupil premium strategy plan</w:t>
      </w:r>
    </w:p>
    <w:p w14:paraId="2D5B24C4" w14:textId="77777777" w:rsidR="00583DD0" w:rsidRDefault="00F758DA">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583DD0" w14:paraId="2D5B24C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2C26A" w14:textId="77409D9B" w:rsidR="003B690A" w:rsidRPr="003B690A" w:rsidRDefault="00F758DA">
            <w:pPr>
              <w:spacing w:before="120"/>
              <w:rPr>
                <w:rFonts w:cs="Arial"/>
                <w:iCs/>
                <w:color w:val="auto"/>
                <w:lang w:val="en-US"/>
              </w:rPr>
            </w:pPr>
            <w:r w:rsidRPr="00442A27">
              <w:rPr>
                <w:iCs/>
                <w:lang w:val="en-US"/>
              </w:rPr>
              <w:t xml:space="preserve">At Whitegate </w:t>
            </w:r>
            <w:proofErr w:type="spellStart"/>
            <w:r w:rsidRPr="00442A27">
              <w:rPr>
                <w:iCs/>
                <w:lang w:val="en-US"/>
              </w:rPr>
              <w:t>CofE</w:t>
            </w:r>
            <w:proofErr w:type="spellEnd"/>
            <w:r w:rsidRPr="00442A27">
              <w:rPr>
                <w:iCs/>
                <w:lang w:val="en-US"/>
              </w:rPr>
              <w:t xml:space="preserve"> Primary, we aim to ensure that all </w:t>
            </w:r>
            <w:r>
              <w:rPr>
                <w:iCs/>
              </w:rPr>
              <w:t>pupils</w:t>
            </w:r>
            <w:r w:rsidR="003B690A">
              <w:rPr>
                <w:iCs/>
              </w:rPr>
              <w:t>,</w:t>
            </w:r>
            <w:r w:rsidR="003B690A" w:rsidRPr="00E27862">
              <w:rPr>
                <w:rFonts w:cs="Arial"/>
                <w:iCs/>
                <w:color w:val="auto"/>
              </w:rPr>
              <w:t xml:space="preserve"> irrespective of their background or the challenges they face, make good progress and achieve high attainment across all subject areas. </w:t>
            </w:r>
            <w:r w:rsidR="003B690A" w:rsidRPr="00E27862">
              <w:rPr>
                <w:rFonts w:cs="Arial"/>
                <w:iCs/>
                <w:color w:val="auto"/>
                <w:lang w:val="en-US"/>
              </w:rPr>
              <w:t>The focus of our pupil premium strategy is to support disadvantaged pupils to achieve that goal, including progress for those who are already high attainers.</w:t>
            </w:r>
            <w:r w:rsidR="003B690A">
              <w:rPr>
                <w:rFonts w:cs="Arial"/>
                <w:iCs/>
                <w:color w:val="auto"/>
                <w:lang w:val="en-US"/>
              </w:rPr>
              <w:t xml:space="preserve">  </w:t>
            </w:r>
          </w:p>
          <w:p w14:paraId="441737FB" w14:textId="3B6CEAF8" w:rsidR="003B690A" w:rsidRDefault="003B690A">
            <w:pPr>
              <w:spacing w:before="120"/>
              <w:rPr>
                <w:iCs/>
              </w:rPr>
            </w:pPr>
            <w:r w:rsidRPr="00E27862">
              <w:rPr>
                <w:rFonts w:cs="Arial"/>
                <w:iCs/>
                <w:color w:val="auto"/>
                <w:lang w:val="en-US"/>
              </w:rPr>
              <w:t xml:space="preserve">High-quality teaching is at the heart of our approach, with a focus on areas in which disadvantaged pupils require the most support. </w:t>
            </w:r>
            <w:r>
              <w:rPr>
                <w:iCs/>
              </w:rPr>
              <w:t>Research (for example The EEF Guide to Supporting School Planning: A Tiered Approach) has</w:t>
            </w:r>
            <w:r w:rsidRPr="00E27862">
              <w:rPr>
                <w:rFonts w:cs="Arial"/>
                <w:iCs/>
                <w:color w:val="auto"/>
                <w:lang w:val="en-US"/>
              </w:rPr>
              <w:t xml:space="preserve"> proven</w:t>
            </w:r>
            <w:r>
              <w:rPr>
                <w:rFonts w:cs="Arial"/>
                <w:iCs/>
                <w:color w:val="auto"/>
                <w:lang w:val="en-US"/>
              </w:rPr>
              <w:t xml:space="preserve"> this</w:t>
            </w:r>
            <w:r w:rsidRPr="00E27862">
              <w:rPr>
                <w:rFonts w:cs="Arial"/>
                <w:iCs/>
                <w:color w:val="auto"/>
                <w:lang w:val="en-US"/>
              </w:rPr>
              <w:t xml:space="preserve"> to have the greatest impact on closing the disadvantage attainment gap and at the same time will benefit the non-disadvantaged pupils in our school.</w:t>
            </w:r>
          </w:p>
          <w:p w14:paraId="2D5B24C5" w14:textId="36E320A9" w:rsidR="00583DD0" w:rsidRPr="003B690A" w:rsidRDefault="003B690A">
            <w:pPr>
              <w:spacing w:before="120"/>
              <w:rPr>
                <w:iCs/>
              </w:rPr>
            </w:pPr>
            <w:r w:rsidRPr="00E27862">
              <w:rPr>
                <w:rFonts w:cs="Arial"/>
                <w:color w:val="auto"/>
              </w:rPr>
              <w:t>Our strategy is also integral to wider school plans for education recovery</w:t>
            </w:r>
            <w:r>
              <w:rPr>
                <w:rFonts w:cs="Arial"/>
                <w:color w:val="auto"/>
              </w:rPr>
              <w:t xml:space="preserve"> following the COVID-19 pandemic</w:t>
            </w:r>
            <w:r w:rsidRPr="00E27862">
              <w:rPr>
                <w:rFonts w:cs="Arial"/>
                <w:color w:val="auto"/>
              </w:rPr>
              <w:t>, notably in its</w:t>
            </w:r>
            <w:r>
              <w:rPr>
                <w:rFonts w:cs="Arial"/>
                <w:color w:val="auto"/>
              </w:rPr>
              <w:t xml:space="preserve"> focus on identifying key gaps in pupils’ knowledge and skills and addressing these in a timely and effective way.  </w:t>
            </w:r>
            <w:r>
              <w:rPr>
                <w:iCs/>
              </w:rPr>
              <w:t>We realise that barriers to learning are as individual as the children and we target our support accordingly. Where appropriate, we additionally employ a range of</w:t>
            </w:r>
            <w:r w:rsidR="00F758DA">
              <w:rPr>
                <w:iCs/>
              </w:rPr>
              <w:t xml:space="preserve"> wider strategies. Please see below for further information on our key priorities and how we propose to achieve them. </w:t>
            </w:r>
          </w:p>
        </w:tc>
      </w:tr>
    </w:tbl>
    <w:p w14:paraId="2D5B24C7" w14:textId="294E1A76" w:rsidR="00583DD0" w:rsidRDefault="00F758DA">
      <w:pPr>
        <w:pStyle w:val="Heading2"/>
        <w:spacing w:before="600"/>
      </w:pPr>
      <w:r>
        <w:t>Challenges</w:t>
      </w:r>
    </w:p>
    <w:p w14:paraId="2D5B24C8" w14:textId="77777777" w:rsidR="00583DD0" w:rsidRDefault="00F758DA">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4568"/>
        <w:gridCol w:w="3441"/>
      </w:tblGrid>
      <w:tr w:rsidR="00E84B34" w14:paraId="2D5B24CB" w14:textId="4147BDD2" w:rsidTr="00E84B34">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4C9" w14:textId="77777777" w:rsidR="00E84B34" w:rsidRDefault="00E84B34" w:rsidP="00E84B34">
            <w:pPr>
              <w:pStyle w:val="TableHeader"/>
              <w:jc w:val="left"/>
            </w:pPr>
            <w:r>
              <w:t>Challenge number</w:t>
            </w:r>
          </w:p>
        </w:tc>
        <w:tc>
          <w:tcPr>
            <w:tcW w:w="45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4CA" w14:textId="77777777" w:rsidR="00E84B34" w:rsidRDefault="00E84B34" w:rsidP="00E84B34">
            <w:pPr>
              <w:pStyle w:val="TableHeader"/>
              <w:jc w:val="left"/>
            </w:pPr>
            <w:r>
              <w:t xml:space="preserve">Detail of challenge </w:t>
            </w:r>
          </w:p>
        </w:tc>
        <w:tc>
          <w:tcPr>
            <w:tcW w:w="3441" w:type="dxa"/>
            <w:tcBorders>
              <w:top w:val="single" w:sz="4" w:space="0" w:color="000000"/>
              <w:left w:val="single" w:sz="4" w:space="0" w:color="000000"/>
              <w:bottom w:val="single" w:sz="4" w:space="0" w:color="000000"/>
              <w:right w:val="single" w:sz="4" w:space="0" w:color="000000"/>
            </w:tcBorders>
            <w:shd w:val="clear" w:color="auto" w:fill="D8E2E9"/>
          </w:tcPr>
          <w:p w14:paraId="7849EE2A" w14:textId="6A231E38" w:rsidR="00E84B34" w:rsidRDefault="00E84B34" w:rsidP="00E84B34">
            <w:pPr>
              <w:pStyle w:val="TableHeader"/>
              <w:jc w:val="left"/>
            </w:pPr>
            <w:r w:rsidRPr="00D66AE5">
              <w:rPr>
                <w:color w:val="FF0000"/>
              </w:rPr>
              <w:t>Evaluation</w:t>
            </w:r>
          </w:p>
        </w:tc>
      </w:tr>
      <w:tr w:rsidR="00E84B34" w14:paraId="5659E6D5" w14:textId="49749809" w:rsidTr="00E84B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E44D" w14:textId="51F9662D" w:rsidR="00E84B34" w:rsidRDefault="00E84B34" w:rsidP="00E84B34">
            <w:pPr>
              <w:pStyle w:val="TableRow"/>
              <w:rPr>
                <w:sz w:val="22"/>
                <w:szCs w:val="22"/>
              </w:rPr>
            </w:pPr>
            <w:r>
              <w:rPr>
                <w:sz w:val="22"/>
                <w:szCs w:val="22"/>
              </w:rPr>
              <w:t>1</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6704" w14:textId="66E16C41" w:rsidR="00E84B34" w:rsidRPr="00383A6B" w:rsidRDefault="00E84B34" w:rsidP="00E84B34">
            <w:pPr>
              <w:pStyle w:val="TableRowCentered"/>
              <w:ind w:left="0"/>
              <w:jc w:val="left"/>
              <w:rPr>
                <w:rFonts w:cs="Arial"/>
                <w:iCs/>
                <w:color w:val="auto"/>
                <w:szCs w:val="24"/>
                <w:lang w:val="en-US"/>
              </w:rPr>
            </w:pPr>
            <w:r w:rsidRPr="00383A6B">
              <w:rPr>
                <w:rFonts w:cs="Arial"/>
                <w:iCs/>
                <w:color w:val="auto"/>
                <w:szCs w:val="24"/>
                <w:lang w:val="en-US"/>
              </w:rPr>
              <w:t xml:space="preserve">Assessments, observations, and discussions with pupils suggest that many of our disadvantaged pupils have greater difficulties with self-regulation and applying metacognitive strategies to develop into independent and successful learners.  This has contributed to attainment which is below the expected level for their age for many of our pupils who are in receipt of the pupil premium funding. </w:t>
            </w:r>
          </w:p>
        </w:tc>
        <w:tc>
          <w:tcPr>
            <w:tcW w:w="3441" w:type="dxa"/>
            <w:tcBorders>
              <w:top w:val="single" w:sz="4" w:space="0" w:color="000000"/>
              <w:left w:val="single" w:sz="4" w:space="0" w:color="000000"/>
              <w:bottom w:val="single" w:sz="4" w:space="0" w:color="000000"/>
              <w:right w:val="single" w:sz="4" w:space="0" w:color="000000"/>
            </w:tcBorders>
          </w:tcPr>
          <w:p w14:paraId="18F97AB2" w14:textId="5CA676B2" w:rsidR="00E84B34" w:rsidRPr="00311A9B" w:rsidRDefault="00E84B34" w:rsidP="00E84B34">
            <w:pPr>
              <w:pStyle w:val="TableRowCentered"/>
              <w:ind w:left="0"/>
              <w:jc w:val="left"/>
              <w:rPr>
                <w:rFonts w:cs="Arial"/>
                <w:iCs/>
                <w:color w:val="FF0000"/>
                <w:sz w:val="22"/>
                <w:szCs w:val="22"/>
                <w:lang w:val="en-US"/>
              </w:rPr>
            </w:pPr>
            <w:r w:rsidRPr="00311A9B">
              <w:rPr>
                <w:color w:val="FF0000"/>
                <w:sz w:val="22"/>
                <w:szCs w:val="22"/>
              </w:rPr>
              <w:t xml:space="preserve">Additional numbers of PP children were identified as needing pastoral support which is provided by ELSA interventions from 2 members of staff.  3 children </w:t>
            </w:r>
            <w:r w:rsidR="00311A9B" w:rsidRPr="00311A9B">
              <w:rPr>
                <w:color w:val="FF0000"/>
                <w:sz w:val="22"/>
                <w:szCs w:val="22"/>
              </w:rPr>
              <w:t>were</w:t>
            </w:r>
            <w:r w:rsidR="00EF049D" w:rsidRPr="00311A9B">
              <w:rPr>
                <w:color w:val="FF0000"/>
                <w:sz w:val="22"/>
                <w:szCs w:val="22"/>
              </w:rPr>
              <w:t xml:space="preserve"> supported with transition into school </w:t>
            </w:r>
            <w:r w:rsidRPr="00311A9B">
              <w:rPr>
                <w:color w:val="FF0000"/>
                <w:sz w:val="22"/>
                <w:szCs w:val="22"/>
              </w:rPr>
              <w:t>in the mornings</w:t>
            </w:r>
            <w:r w:rsidR="00EF049D" w:rsidRPr="00311A9B">
              <w:rPr>
                <w:color w:val="FF0000"/>
                <w:sz w:val="22"/>
                <w:szCs w:val="22"/>
              </w:rPr>
              <w:t xml:space="preserve">. 2 children had art therapy. </w:t>
            </w:r>
            <w:r w:rsidR="00206AFE">
              <w:rPr>
                <w:color w:val="FF0000"/>
                <w:sz w:val="22"/>
                <w:szCs w:val="22"/>
              </w:rPr>
              <w:t xml:space="preserve">PP Lead received training on metacognition. </w:t>
            </w:r>
            <w:r w:rsidR="00EF049D" w:rsidRPr="00311A9B">
              <w:rPr>
                <w:color w:val="FF0000"/>
                <w:sz w:val="22"/>
                <w:szCs w:val="22"/>
              </w:rPr>
              <w:t xml:space="preserve"> </w:t>
            </w:r>
          </w:p>
        </w:tc>
      </w:tr>
      <w:tr w:rsidR="00E84B34" w14:paraId="2AC07286" w14:textId="74CF5D52" w:rsidTr="00E84B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13B0" w14:textId="08565B40" w:rsidR="00E84B34" w:rsidRDefault="00E84B34" w:rsidP="00854F04">
            <w:pPr>
              <w:pStyle w:val="TableRow"/>
              <w:tabs>
                <w:tab w:val="left" w:pos="756"/>
              </w:tabs>
              <w:rPr>
                <w:sz w:val="22"/>
                <w:szCs w:val="22"/>
              </w:rPr>
            </w:pPr>
            <w:r>
              <w:rPr>
                <w:sz w:val="22"/>
                <w:szCs w:val="22"/>
              </w:rPr>
              <w:t>2</w:t>
            </w:r>
            <w:r>
              <w:rPr>
                <w:sz w:val="22"/>
                <w:szCs w:val="22"/>
              </w:rPr>
              <w:tab/>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905CE" w14:textId="73DDB412" w:rsidR="00E84B34" w:rsidRPr="00383A6B" w:rsidRDefault="00E84B34">
            <w:pPr>
              <w:pStyle w:val="TableRowCentered"/>
              <w:ind w:left="0"/>
              <w:jc w:val="left"/>
              <w:rPr>
                <w:color w:val="auto"/>
                <w:szCs w:val="24"/>
              </w:rPr>
            </w:pPr>
            <w:r w:rsidRPr="00383A6B">
              <w:rPr>
                <w:rFonts w:cs="Arial"/>
                <w:iCs/>
                <w:color w:val="auto"/>
                <w:szCs w:val="24"/>
                <w:lang w:val="en-US"/>
              </w:rPr>
              <w:t xml:space="preserve">Assessments, observations, and discussions with pupils indicate underdeveloped oral language skills </w:t>
            </w:r>
            <w:r w:rsidRPr="00383A6B">
              <w:rPr>
                <w:rFonts w:cs="Arial"/>
                <w:iCs/>
                <w:color w:val="auto"/>
                <w:szCs w:val="24"/>
                <w:lang w:val="en-US"/>
              </w:rPr>
              <w:lastRenderedPageBreak/>
              <w:t>and vocabulary gaps among many disadvantaged pupils. These are evident from Reception through to KS2 and in general, are more prevalent among our disadvantaged pupils than their peers.</w:t>
            </w:r>
          </w:p>
        </w:tc>
        <w:tc>
          <w:tcPr>
            <w:tcW w:w="3441" w:type="dxa"/>
            <w:tcBorders>
              <w:top w:val="single" w:sz="4" w:space="0" w:color="000000"/>
              <w:left w:val="single" w:sz="4" w:space="0" w:color="000000"/>
              <w:bottom w:val="single" w:sz="4" w:space="0" w:color="000000"/>
              <w:right w:val="single" w:sz="4" w:space="0" w:color="000000"/>
            </w:tcBorders>
          </w:tcPr>
          <w:p w14:paraId="5E385DD9" w14:textId="4FE94D46" w:rsidR="00E84B34" w:rsidRPr="00311A9B" w:rsidRDefault="00CC16A3">
            <w:pPr>
              <w:pStyle w:val="TableRowCentered"/>
              <w:ind w:left="0"/>
              <w:jc w:val="left"/>
              <w:rPr>
                <w:rFonts w:cs="Arial"/>
                <w:iCs/>
                <w:color w:val="FF0000"/>
                <w:sz w:val="22"/>
                <w:szCs w:val="22"/>
                <w:lang w:val="en-US"/>
              </w:rPr>
            </w:pPr>
            <w:r>
              <w:rPr>
                <w:rFonts w:cs="Arial"/>
                <w:iCs/>
                <w:color w:val="FF0000"/>
                <w:sz w:val="22"/>
                <w:szCs w:val="22"/>
                <w:lang w:val="en-US"/>
              </w:rPr>
              <w:lastRenderedPageBreak/>
              <w:t>2</w:t>
            </w:r>
            <w:r w:rsidR="00EF049D" w:rsidRPr="00311A9B">
              <w:rPr>
                <w:rFonts w:cs="Arial"/>
                <w:iCs/>
                <w:color w:val="FF0000"/>
                <w:sz w:val="22"/>
                <w:szCs w:val="22"/>
                <w:lang w:val="en-US"/>
              </w:rPr>
              <w:t xml:space="preserve"> child</w:t>
            </w:r>
            <w:r>
              <w:rPr>
                <w:rFonts w:cs="Arial"/>
                <w:iCs/>
                <w:color w:val="FF0000"/>
                <w:sz w:val="22"/>
                <w:szCs w:val="22"/>
                <w:lang w:val="en-US"/>
              </w:rPr>
              <w:t>ren</w:t>
            </w:r>
            <w:r w:rsidR="00EF049D" w:rsidRPr="00311A9B">
              <w:rPr>
                <w:rFonts w:cs="Arial"/>
                <w:iCs/>
                <w:color w:val="FF0000"/>
                <w:sz w:val="22"/>
                <w:szCs w:val="22"/>
                <w:lang w:val="en-US"/>
              </w:rPr>
              <w:t xml:space="preserve"> </w:t>
            </w:r>
            <w:r>
              <w:rPr>
                <w:rFonts w:cs="Arial"/>
                <w:iCs/>
                <w:color w:val="FF0000"/>
                <w:sz w:val="22"/>
                <w:szCs w:val="22"/>
                <w:lang w:val="en-US"/>
              </w:rPr>
              <w:t>received</w:t>
            </w:r>
            <w:r w:rsidR="00EF049D" w:rsidRPr="00311A9B">
              <w:rPr>
                <w:rFonts w:cs="Arial"/>
                <w:iCs/>
                <w:color w:val="FF0000"/>
                <w:sz w:val="22"/>
                <w:szCs w:val="22"/>
                <w:lang w:val="en-US"/>
              </w:rPr>
              <w:t xml:space="preserve"> regular speech and language intervention. 9/14 children worked in smaller groups </w:t>
            </w:r>
            <w:r w:rsidR="00EF049D" w:rsidRPr="00311A9B">
              <w:rPr>
                <w:rFonts w:cs="Arial"/>
                <w:iCs/>
                <w:color w:val="FF0000"/>
                <w:sz w:val="22"/>
                <w:szCs w:val="22"/>
                <w:lang w:val="en-US"/>
              </w:rPr>
              <w:lastRenderedPageBreak/>
              <w:t xml:space="preserve">for English which supported language and vocabulary development.  </w:t>
            </w:r>
            <w:r w:rsidR="00B432D1">
              <w:rPr>
                <w:rFonts w:cs="Arial"/>
                <w:iCs/>
                <w:color w:val="FF0000"/>
                <w:sz w:val="22"/>
                <w:szCs w:val="22"/>
                <w:lang w:val="en-US"/>
              </w:rPr>
              <w:t xml:space="preserve">Additional reading sessions with pupils also supported language acquisition.  </w:t>
            </w:r>
          </w:p>
          <w:p w14:paraId="523C014F" w14:textId="75732AA8" w:rsidR="00EF049D" w:rsidRPr="00311A9B" w:rsidRDefault="00EF049D">
            <w:pPr>
              <w:pStyle w:val="TableRowCentered"/>
              <w:ind w:left="0"/>
              <w:jc w:val="left"/>
              <w:rPr>
                <w:rFonts w:cs="Arial"/>
                <w:iCs/>
                <w:color w:val="FF0000"/>
                <w:sz w:val="22"/>
                <w:szCs w:val="22"/>
                <w:lang w:val="en-US"/>
              </w:rPr>
            </w:pPr>
          </w:p>
        </w:tc>
      </w:tr>
      <w:tr w:rsidR="00E84B34" w14:paraId="07C127E9" w14:textId="53768499" w:rsidTr="00E84B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8F1C" w14:textId="2D519FD9" w:rsidR="00E84B34" w:rsidRDefault="00E84B34">
            <w:pPr>
              <w:pStyle w:val="TableRow"/>
              <w:rPr>
                <w:sz w:val="22"/>
                <w:szCs w:val="22"/>
              </w:rPr>
            </w:pPr>
            <w:r>
              <w:rPr>
                <w:sz w:val="22"/>
                <w:szCs w:val="22"/>
              </w:rPr>
              <w:lastRenderedPageBreak/>
              <w:t>3</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BD9D9" w14:textId="28D5F0F5" w:rsidR="00E84B34" w:rsidRPr="00383A6B" w:rsidRDefault="00E84B34" w:rsidP="009D58BB">
            <w:pPr>
              <w:pStyle w:val="TableRowCentered"/>
              <w:ind w:left="0"/>
              <w:jc w:val="left"/>
              <w:rPr>
                <w:rFonts w:cs="Arial"/>
                <w:iCs/>
                <w:color w:val="auto"/>
                <w:szCs w:val="24"/>
                <w:lang w:val="en-US"/>
              </w:rPr>
            </w:pPr>
            <w:r w:rsidRPr="00383A6B">
              <w:rPr>
                <w:color w:val="auto"/>
                <w:szCs w:val="24"/>
                <w:lang w:val="en-US"/>
              </w:rPr>
              <w:t>Assessments, observations, and discussions with pupils suggest disadvantaged pupils generally have greater difficulties with phonics than their peers. This negatively impacts their development as readers.</w:t>
            </w:r>
          </w:p>
        </w:tc>
        <w:tc>
          <w:tcPr>
            <w:tcW w:w="3441" w:type="dxa"/>
            <w:tcBorders>
              <w:top w:val="single" w:sz="4" w:space="0" w:color="000000"/>
              <w:left w:val="single" w:sz="4" w:space="0" w:color="000000"/>
              <w:bottom w:val="single" w:sz="4" w:space="0" w:color="000000"/>
              <w:right w:val="single" w:sz="4" w:space="0" w:color="000000"/>
            </w:tcBorders>
          </w:tcPr>
          <w:p w14:paraId="04C9C730" w14:textId="2370D97D" w:rsidR="00E84B34" w:rsidRPr="00311A9B" w:rsidRDefault="00EF049D" w:rsidP="009D58BB">
            <w:pPr>
              <w:pStyle w:val="TableRowCentered"/>
              <w:ind w:left="0"/>
              <w:jc w:val="left"/>
              <w:rPr>
                <w:color w:val="FF0000"/>
                <w:sz w:val="22"/>
                <w:szCs w:val="22"/>
                <w:lang w:val="en-US"/>
              </w:rPr>
            </w:pPr>
            <w:r w:rsidRPr="00311A9B">
              <w:rPr>
                <w:color w:val="FF0000"/>
                <w:sz w:val="22"/>
                <w:szCs w:val="22"/>
                <w:lang w:val="en-US"/>
              </w:rPr>
              <w:t xml:space="preserve">5/5 </w:t>
            </w:r>
            <w:r w:rsidR="00CC16A3">
              <w:rPr>
                <w:color w:val="FF0000"/>
                <w:sz w:val="22"/>
                <w:szCs w:val="22"/>
                <w:lang w:val="en-US"/>
              </w:rPr>
              <w:t xml:space="preserve">eligible </w:t>
            </w:r>
            <w:r w:rsidRPr="00311A9B">
              <w:rPr>
                <w:color w:val="FF0000"/>
                <w:sz w:val="22"/>
                <w:szCs w:val="22"/>
                <w:lang w:val="en-US"/>
              </w:rPr>
              <w:t xml:space="preserve">KS1 pupils received additional phonics support either through additional interventions or smaller phonics groups.  </w:t>
            </w:r>
          </w:p>
        </w:tc>
      </w:tr>
      <w:tr w:rsidR="00E84B34" w14:paraId="324D72F7" w14:textId="185B748C" w:rsidTr="00E84B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E7266" w14:textId="2EA9F9AF" w:rsidR="00E84B34" w:rsidRDefault="00E84B34">
            <w:pPr>
              <w:pStyle w:val="TableRow"/>
              <w:rPr>
                <w:sz w:val="22"/>
                <w:szCs w:val="22"/>
              </w:rPr>
            </w:pPr>
            <w:r>
              <w:rPr>
                <w:sz w:val="22"/>
                <w:szCs w:val="22"/>
              </w:rPr>
              <w:t>4</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A613" w14:textId="77777777" w:rsidR="00E84B34" w:rsidRPr="00383A6B" w:rsidRDefault="00E84B34">
            <w:pPr>
              <w:pStyle w:val="TableRowCentered"/>
              <w:ind w:left="0"/>
              <w:jc w:val="left"/>
              <w:rPr>
                <w:rFonts w:cs="Arial"/>
                <w:color w:val="auto"/>
                <w:szCs w:val="24"/>
              </w:rPr>
            </w:pPr>
            <w:r w:rsidRPr="00383A6B">
              <w:rPr>
                <w:iCs/>
                <w:color w:val="auto"/>
                <w:szCs w:val="24"/>
              </w:rPr>
              <w:t xml:space="preserve">Gaps in some pupils’ knowledge and skills due to the effects of school closures over the past three years; this has had an impact on all pupils but disadvantaged pupils have been affected to a greater extent than their peers.  </w:t>
            </w:r>
            <w:r w:rsidRPr="00383A6B">
              <w:rPr>
                <w:rFonts w:cs="Arial"/>
                <w:color w:val="auto"/>
                <w:szCs w:val="24"/>
              </w:rPr>
              <w:t>These findings are supported by national studies.</w:t>
            </w:r>
          </w:p>
          <w:p w14:paraId="5DD793C9" w14:textId="07CD5B49" w:rsidR="00E84B34" w:rsidRPr="00383A6B" w:rsidRDefault="00E84B34">
            <w:pPr>
              <w:pStyle w:val="TableRowCentered"/>
              <w:ind w:left="0"/>
              <w:jc w:val="left"/>
              <w:rPr>
                <w:iCs/>
                <w:color w:val="auto"/>
                <w:szCs w:val="24"/>
              </w:rPr>
            </w:pPr>
          </w:p>
        </w:tc>
        <w:tc>
          <w:tcPr>
            <w:tcW w:w="3441" w:type="dxa"/>
            <w:tcBorders>
              <w:top w:val="single" w:sz="4" w:space="0" w:color="000000"/>
              <w:left w:val="single" w:sz="4" w:space="0" w:color="000000"/>
              <w:bottom w:val="single" w:sz="4" w:space="0" w:color="000000"/>
              <w:right w:val="single" w:sz="4" w:space="0" w:color="000000"/>
            </w:tcBorders>
          </w:tcPr>
          <w:p w14:paraId="0792DACE" w14:textId="0623FEE3" w:rsidR="00E84B34" w:rsidRPr="00311A9B" w:rsidRDefault="00EF049D">
            <w:pPr>
              <w:pStyle w:val="TableRowCentered"/>
              <w:ind w:left="0"/>
              <w:jc w:val="left"/>
              <w:rPr>
                <w:iCs/>
                <w:color w:val="FF0000"/>
                <w:sz w:val="22"/>
                <w:szCs w:val="22"/>
              </w:rPr>
            </w:pPr>
            <w:r w:rsidRPr="00311A9B">
              <w:rPr>
                <w:iCs/>
                <w:color w:val="FF0000"/>
                <w:sz w:val="22"/>
                <w:szCs w:val="22"/>
              </w:rPr>
              <w:t xml:space="preserve">Whole-school focus on targeted assessment and catch-up based on missing key skills and knowledge.  </w:t>
            </w:r>
            <w:r w:rsidR="008E6B9A" w:rsidRPr="00311A9B">
              <w:rPr>
                <w:iCs/>
                <w:color w:val="FF0000"/>
                <w:sz w:val="22"/>
                <w:szCs w:val="22"/>
              </w:rPr>
              <w:t xml:space="preserve">Whole-class focus as well as targeted interventions such as reading or personalised spelling lists.  </w:t>
            </w:r>
          </w:p>
        </w:tc>
      </w:tr>
      <w:tr w:rsidR="00E84B34" w14:paraId="311D08FC" w14:textId="09EFEE32" w:rsidTr="00E84B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4E568" w14:textId="2AF74CDD" w:rsidR="00E84B34" w:rsidRDefault="00E84B34">
            <w:pPr>
              <w:pStyle w:val="TableRow"/>
              <w:rPr>
                <w:sz w:val="22"/>
                <w:szCs w:val="22"/>
              </w:rPr>
            </w:pPr>
            <w:r>
              <w:rPr>
                <w:sz w:val="22"/>
                <w:szCs w:val="22"/>
              </w:rPr>
              <w:t>5</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C3B0" w14:textId="6C33C6C6" w:rsidR="00E84B34" w:rsidRPr="00383A6B" w:rsidRDefault="00E84B34">
            <w:pPr>
              <w:pStyle w:val="TableRowCentered"/>
              <w:ind w:left="0"/>
              <w:jc w:val="left"/>
              <w:rPr>
                <w:iCs/>
                <w:color w:val="auto"/>
                <w:szCs w:val="24"/>
              </w:rPr>
            </w:pPr>
            <w:r w:rsidRPr="00383A6B">
              <w:rPr>
                <w:color w:val="auto"/>
                <w:szCs w:val="24"/>
              </w:rPr>
              <w:t>It is widely reported that pandemic and its after-effects has had a negative impact on mental health, more so for those who are identified as disadvantaged. (</w:t>
            </w:r>
            <w:proofErr w:type="spellStart"/>
            <w:r w:rsidRPr="00383A6B">
              <w:rPr>
                <w:color w:val="auto"/>
                <w:szCs w:val="24"/>
              </w:rPr>
              <w:t>Youngminds</w:t>
            </w:r>
            <w:proofErr w:type="spellEnd"/>
            <w:r w:rsidRPr="00383A6B">
              <w:rPr>
                <w:color w:val="auto"/>
                <w:szCs w:val="24"/>
              </w:rPr>
              <w:t xml:space="preserve"> ’21) Increased</w:t>
            </w:r>
            <w:r w:rsidRPr="00383A6B">
              <w:rPr>
                <w:iCs/>
                <w:color w:val="auto"/>
                <w:szCs w:val="24"/>
              </w:rPr>
              <w:t xml:space="preserve"> emotional/ mental wellbeing needs of </w:t>
            </w:r>
            <w:r w:rsidRPr="00383A6B">
              <w:rPr>
                <w:i/>
                <w:iCs/>
                <w:color w:val="auto"/>
                <w:szCs w:val="24"/>
              </w:rPr>
              <w:t>some</w:t>
            </w:r>
            <w:r w:rsidRPr="00383A6B">
              <w:rPr>
                <w:b/>
                <w:i/>
                <w:iCs/>
                <w:color w:val="auto"/>
                <w:szCs w:val="24"/>
              </w:rPr>
              <w:t xml:space="preserve"> </w:t>
            </w:r>
            <w:r w:rsidRPr="00383A6B">
              <w:rPr>
                <w:iCs/>
                <w:color w:val="auto"/>
                <w:szCs w:val="24"/>
              </w:rPr>
              <w:t xml:space="preserve">children in receipt of PPG has resulted in additional pastoral support being required.  </w:t>
            </w:r>
          </w:p>
        </w:tc>
        <w:tc>
          <w:tcPr>
            <w:tcW w:w="3441" w:type="dxa"/>
            <w:tcBorders>
              <w:top w:val="single" w:sz="4" w:space="0" w:color="000000"/>
              <w:left w:val="single" w:sz="4" w:space="0" w:color="000000"/>
              <w:bottom w:val="single" w:sz="4" w:space="0" w:color="000000"/>
              <w:right w:val="single" w:sz="4" w:space="0" w:color="000000"/>
            </w:tcBorders>
          </w:tcPr>
          <w:p w14:paraId="5491B1AE" w14:textId="3A39B012" w:rsidR="00E84B34" w:rsidRPr="00311A9B" w:rsidRDefault="008E6B9A">
            <w:pPr>
              <w:pStyle w:val="TableRowCentered"/>
              <w:ind w:left="0"/>
              <w:jc w:val="left"/>
              <w:rPr>
                <w:color w:val="FF0000"/>
                <w:sz w:val="22"/>
                <w:szCs w:val="22"/>
              </w:rPr>
            </w:pPr>
            <w:r w:rsidRPr="00311A9B">
              <w:rPr>
                <w:color w:val="FF0000"/>
                <w:sz w:val="22"/>
                <w:szCs w:val="22"/>
              </w:rPr>
              <w:t xml:space="preserve">On going ELSA support for 6 children with 2 also receiving art therapy.  2 children involved in TAFs supported by school.  </w:t>
            </w:r>
          </w:p>
        </w:tc>
      </w:tr>
      <w:tr w:rsidR="00E84B34" w14:paraId="36C51CE2" w14:textId="5E1B9D0C" w:rsidTr="00E84B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47DB" w14:textId="4FF84B83" w:rsidR="00E84B34" w:rsidRDefault="00E84B34">
            <w:pPr>
              <w:pStyle w:val="TableRow"/>
              <w:rPr>
                <w:sz w:val="22"/>
                <w:szCs w:val="22"/>
              </w:rPr>
            </w:pPr>
            <w:r>
              <w:rPr>
                <w:sz w:val="22"/>
                <w:szCs w:val="22"/>
              </w:rPr>
              <w:t>6</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50B4B" w14:textId="27DDDB24" w:rsidR="00E84B34" w:rsidRPr="00383A6B" w:rsidRDefault="00E84B34" w:rsidP="00657809">
            <w:pPr>
              <w:autoSpaceDN/>
              <w:spacing w:before="60" w:after="120" w:line="240" w:lineRule="auto"/>
              <w:ind w:right="57"/>
              <w:rPr>
                <w:rFonts w:cs="Arial"/>
                <w:iCs/>
                <w:color w:val="auto"/>
                <w:lang w:val="en-US"/>
              </w:rPr>
            </w:pPr>
            <w:r w:rsidRPr="00383A6B">
              <w:rPr>
                <w:rFonts w:cs="Arial"/>
                <w:iCs/>
                <w:color w:val="auto"/>
                <w:lang w:val="en-US"/>
              </w:rPr>
              <w:t>Our attendance data over the last year indicates that attendance among disadvantaged pupils has been between lower than for non-disadvantaged pupils.</w:t>
            </w:r>
            <w:r>
              <w:rPr>
                <w:rFonts w:cs="Arial"/>
                <w:iCs/>
                <w:color w:val="auto"/>
                <w:lang w:val="en-US"/>
              </w:rPr>
              <w:t xml:space="preserve">  </w:t>
            </w:r>
          </w:p>
          <w:p w14:paraId="67294EE9" w14:textId="6FF53086" w:rsidR="00E84B34" w:rsidRPr="00383A6B" w:rsidRDefault="00E84B34" w:rsidP="003715BD">
            <w:pPr>
              <w:pStyle w:val="TableRowCentered"/>
              <w:ind w:left="0"/>
              <w:jc w:val="left"/>
              <w:rPr>
                <w:iCs/>
                <w:color w:val="auto"/>
                <w:szCs w:val="24"/>
              </w:rPr>
            </w:pPr>
            <w:r>
              <w:rPr>
                <w:rFonts w:cs="Arial"/>
                <w:iCs/>
                <w:color w:val="auto"/>
                <w:szCs w:val="24"/>
                <w:lang w:val="en-US"/>
              </w:rPr>
              <w:t>64</w:t>
            </w:r>
            <w:r w:rsidRPr="00383A6B">
              <w:rPr>
                <w:rFonts w:cs="Arial"/>
                <w:iCs/>
                <w:color w:val="auto"/>
                <w:szCs w:val="24"/>
                <w:lang w:val="en-US"/>
              </w:rPr>
              <w:t xml:space="preserve">% of disadvantaged pupils have been ‘persistently absent’ compared to </w:t>
            </w:r>
            <w:r>
              <w:rPr>
                <w:rFonts w:cs="Arial"/>
                <w:iCs/>
                <w:color w:val="auto"/>
                <w:szCs w:val="24"/>
                <w:lang w:val="en-US"/>
              </w:rPr>
              <w:t>5.9</w:t>
            </w:r>
            <w:r w:rsidRPr="006E5725">
              <w:rPr>
                <w:rFonts w:cs="Arial"/>
                <w:iCs/>
                <w:color w:val="auto"/>
                <w:szCs w:val="24"/>
                <w:lang w:val="en-US"/>
              </w:rPr>
              <w:t>%</w:t>
            </w:r>
            <w:r w:rsidRPr="00383A6B">
              <w:rPr>
                <w:rFonts w:cs="Arial"/>
                <w:iCs/>
                <w:color w:val="auto"/>
                <w:szCs w:val="24"/>
                <w:lang w:val="en-US"/>
              </w:rPr>
              <w:t xml:space="preserve"> </w:t>
            </w:r>
            <w:r>
              <w:rPr>
                <w:rFonts w:cs="Arial"/>
                <w:iCs/>
                <w:color w:val="auto"/>
                <w:szCs w:val="24"/>
                <w:lang w:val="en-US"/>
              </w:rPr>
              <w:t>for the whole school</w:t>
            </w:r>
            <w:r w:rsidRPr="00383A6B">
              <w:rPr>
                <w:rFonts w:cs="Arial"/>
                <w:iCs/>
                <w:color w:val="auto"/>
                <w:szCs w:val="24"/>
                <w:lang w:val="en-US"/>
              </w:rPr>
              <w:t xml:space="preserve"> during that period. Our assessments and observations indicate that absenteeism is negatively impacting disadvantaged pupils’ progress.</w:t>
            </w:r>
          </w:p>
        </w:tc>
        <w:tc>
          <w:tcPr>
            <w:tcW w:w="3441" w:type="dxa"/>
            <w:tcBorders>
              <w:top w:val="single" w:sz="4" w:space="0" w:color="000000"/>
              <w:left w:val="single" w:sz="4" w:space="0" w:color="000000"/>
              <w:bottom w:val="single" w:sz="4" w:space="0" w:color="000000"/>
              <w:right w:val="single" w:sz="4" w:space="0" w:color="000000"/>
            </w:tcBorders>
          </w:tcPr>
          <w:p w14:paraId="2AFB763B" w14:textId="77777777" w:rsidR="00E84B34" w:rsidRPr="00311A9B" w:rsidRDefault="00311A9B" w:rsidP="00657809">
            <w:pPr>
              <w:autoSpaceDN/>
              <w:spacing w:before="60" w:after="120" w:line="240" w:lineRule="auto"/>
              <w:ind w:right="57"/>
              <w:rPr>
                <w:rFonts w:cs="Arial"/>
                <w:iCs/>
                <w:color w:val="FF0000"/>
                <w:sz w:val="22"/>
                <w:szCs w:val="22"/>
                <w:lang w:val="en-US"/>
              </w:rPr>
            </w:pPr>
            <w:r w:rsidRPr="00311A9B">
              <w:rPr>
                <w:rFonts w:cs="Arial"/>
                <w:iCs/>
                <w:color w:val="FF0000"/>
                <w:sz w:val="22"/>
                <w:szCs w:val="22"/>
                <w:lang w:val="en-US"/>
              </w:rPr>
              <w:t xml:space="preserve">Attendance figures improved with 14% (2/14) of children ‘persistently absent’.  </w:t>
            </w:r>
          </w:p>
          <w:p w14:paraId="0BF39246" w14:textId="73612E1D" w:rsidR="00311A9B" w:rsidRPr="00311A9B" w:rsidRDefault="00311A9B" w:rsidP="00311A9B">
            <w:pPr>
              <w:pStyle w:val="TableRowCentered"/>
              <w:jc w:val="left"/>
              <w:rPr>
                <w:color w:val="FF0000"/>
                <w:sz w:val="22"/>
                <w:szCs w:val="22"/>
              </w:rPr>
            </w:pPr>
            <w:r w:rsidRPr="00311A9B">
              <w:rPr>
                <w:color w:val="FF0000"/>
                <w:sz w:val="22"/>
                <w:szCs w:val="22"/>
              </w:rPr>
              <w:t>Attendance figures for last year were:  95-100% for 6 children, 90-95%% for 6 children and 85-90%% for 2 children (both 89.63%).</w:t>
            </w:r>
          </w:p>
          <w:p w14:paraId="6464C2E7" w14:textId="708149DC" w:rsidR="00311A9B" w:rsidRPr="00311A9B" w:rsidRDefault="00311A9B" w:rsidP="00657809">
            <w:pPr>
              <w:autoSpaceDN/>
              <w:spacing w:before="60" w:after="120" w:line="240" w:lineRule="auto"/>
              <w:ind w:right="57"/>
              <w:rPr>
                <w:rFonts w:cs="Arial"/>
                <w:iCs/>
                <w:color w:val="FF0000"/>
                <w:sz w:val="22"/>
                <w:szCs w:val="22"/>
                <w:lang w:val="en-US"/>
              </w:rPr>
            </w:pPr>
          </w:p>
        </w:tc>
      </w:tr>
      <w:tr w:rsidR="00E84B34" w14:paraId="2D5B24CE" w14:textId="2373E4ED" w:rsidTr="00E84B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CC" w14:textId="593B4013" w:rsidR="00E84B34" w:rsidRDefault="00E84B34">
            <w:pPr>
              <w:pStyle w:val="TableRow"/>
              <w:rPr>
                <w:sz w:val="22"/>
                <w:szCs w:val="22"/>
              </w:rPr>
            </w:pPr>
            <w:r>
              <w:rPr>
                <w:sz w:val="22"/>
                <w:szCs w:val="22"/>
              </w:rPr>
              <w:t>7</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CD" w14:textId="08376C48" w:rsidR="00E84B34" w:rsidRPr="00383A6B" w:rsidRDefault="00E84B34">
            <w:pPr>
              <w:pStyle w:val="TableRowCentered"/>
              <w:ind w:left="0"/>
              <w:jc w:val="left"/>
              <w:rPr>
                <w:color w:val="auto"/>
                <w:szCs w:val="24"/>
              </w:rPr>
            </w:pPr>
            <w:r w:rsidRPr="00383A6B">
              <w:rPr>
                <w:iCs/>
                <w:color w:val="auto"/>
                <w:szCs w:val="24"/>
              </w:rPr>
              <w:t xml:space="preserve">A gap between the attainment in </w:t>
            </w:r>
            <w:r w:rsidRPr="00383A6B">
              <w:rPr>
                <w:b/>
                <w:iCs/>
                <w:color w:val="auto"/>
                <w:szCs w:val="24"/>
              </w:rPr>
              <w:t>reading</w:t>
            </w:r>
            <w:r w:rsidRPr="00383A6B">
              <w:rPr>
                <w:iCs/>
                <w:color w:val="auto"/>
                <w:szCs w:val="24"/>
              </w:rPr>
              <w:t xml:space="preserve"> of children in receipt of the PPG vs their </w:t>
            </w:r>
            <w:proofErr w:type="gramStart"/>
            <w:r w:rsidRPr="00383A6B">
              <w:rPr>
                <w:iCs/>
                <w:color w:val="auto"/>
                <w:szCs w:val="24"/>
              </w:rPr>
              <w:t>non PP</w:t>
            </w:r>
            <w:proofErr w:type="gramEnd"/>
            <w:r w:rsidRPr="00383A6B">
              <w:rPr>
                <w:iCs/>
                <w:color w:val="auto"/>
                <w:szCs w:val="24"/>
              </w:rPr>
              <w:t xml:space="preserve"> peers.</w:t>
            </w:r>
          </w:p>
        </w:tc>
        <w:tc>
          <w:tcPr>
            <w:tcW w:w="3441" w:type="dxa"/>
            <w:tcBorders>
              <w:top w:val="single" w:sz="4" w:space="0" w:color="000000"/>
              <w:left w:val="single" w:sz="4" w:space="0" w:color="000000"/>
              <w:bottom w:val="single" w:sz="4" w:space="0" w:color="000000"/>
              <w:right w:val="single" w:sz="4" w:space="0" w:color="000000"/>
            </w:tcBorders>
          </w:tcPr>
          <w:p w14:paraId="30221E75" w14:textId="08B1FE2D" w:rsidR="00E84B34" w:rsidRPr="00311A9B" w:rsidRDefault="00311A9B">
            <w:pPr>
              <w:pStyle w:val="TableRowCentered"/>
              <w:ind w:left="0"/>
              <w:jc w:val="left"/>
              <w:rPr>
                <w:iCs/>
                <w:color w:val="FF0000"/>
                <w:sz w:val="22"/>
                <w:szCs w:val="22"/>
              </w:rPr>
            </w:pPr>
            <w:r>
              <w:rPr>
                <w:iCs/>
                <w:color w:val="FF0000"/>
                <w:sz w:val="22"/>
                <w:szCs w:val="22"/>
              </w:rPr>
              <w:t xml:space="preserve">KS2 outcomes showed that 50% of PP children in Y6 achieved GDS in the Reading SATs.  25% achieved ARE and </w:t>
            </w:r>
            <w:r w:rsidR="00B432D1">
              <w:rPr>
                <w:iCs/>
                <w:color w:val="FF0000"/>
                <w:sz w:val="22"/>
                <w:szCs w:val="22"/>
              </w:rPr>
              <w:t>1 child (identified as SEND) achieved WTS and had not achieved EXS in Year 2.</w:t>
            </w:r>
          </w:p>
        </w:tc>
      </w:tr>
      <w:tr w:rsidR="00E84B34" w14:paraId="2D5B24D1" w14:textId="0D2A4092" w:rsidTr="00E84B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CF" w14:textId="56864139" w:rsidR="00E84B34" w:rsidRDefault="00E84B34">
            <w:pPr>
              <w:pStyle w:val="TableRow"/>
              <w:rPr>
                <w:sz w:val="22"/>
                <w:szCs w:val="22"/>
              </w:rPr>
            </w:pPr>
            <w:r>
              <w:rPr>
                <w:sz w:val="22"/>
                <w:szCs w:val="22"/>
              </w:rPr>
              <w:lastRenderedPageBreak/>
              <w:t>8</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D0" w14:textId="6E0FF56E" w:rsidR="00E84B34" w:rsidRPr="00383A6B" w:rsidRDefault="00E84B34">
            <w:pPr>
              <w:pStyle w:val="TableRowCentered"/>
              <w:jc w:val="left"/>
              <w:rPr>
                <w:color w:val="auto"/>
                <w:szCs w:val="24"/>
              </w:rPr>
            </w:pPr>
            <w:r w:rsidRPr="00383A6B">
              <w:rPr>
                <w:iCs/>
                <w:color w:val="auto"/>
                <w:szCs w:val="24"/>
              </w:rPr>
              <w:t xml:space="preserve">A gap between the attainment in </w:t>
            </w:r>
            <w:r w:rsidRPr="00383A6B">
              <w:rPr>
                <w:b/>
                <w:iCs/>
                <w:color w:val="auto"/>
                <w:szCs w:val="24"/>
              </w:rPr>
              <w:t>writing</w:t>
            </w:r>
            <w:r w:rsidRPr="00383A6B">
              <w:rPr>
                <w:iCs/>
                <w:color w:val="auto"/>
                <w:szCs w:val="24"/>
              </w:rPr>
              <w:t xml:space="preserve"> of children in receipt of the PPG vs their </w:t>
            </w:r>
            <w:proofErr w:type="gramStart"/>
            <w:r w:rsidRPr="00383A6B">
              <w:rPr>
                <w:iCs/>
                <w:color w:val="auto"/>
                <w:szCs w:val="24"/>
              </w:rPr>
              <w:t>non PP</w:t>
            </w:r>
            <w:proofErr w:type="gramEnd"/>
            <w:r w:rsidRPr="00383A6B">
              <w:rPr>
                <w:iCs/>
                <w:color w:val="auto"/>
                <w:szCs w:val="24"/>
              </w:rPr>
              <w:t xml:space="preserve"> peers.</w:t>
            </w:r>
          </w:p>
        </w:tc>
        <w:tc>
          <w:tcPr>
            <w:tcW w:w="3441" w:type="dxa"/>
            <w:tcBorders>
              <w:top w:val="single" w:sz="4" w:space="0" w:color="000000"/>
              <w:left w:val="single" w:sz="4" w:space="0" w:color="000000"/>
              <w:bottom w:val="single" w:sz="4" w:space="0" w:color="000000"/>
              <w:right w:val="single" w:sz="4" w:space="0" w:color="000000"/>
            </w:tcBorders>
          </w:tcPr>
          <w:p w14:paraId="28FBE7B3" w14:textId="0D165639" w:rsidR="00E84B34" w:rsidRPr="00311A9B" w:rsidRDefault="00B432D1">
            <w:pPr>
              <w:pStyle w:val="TableRowCentered"/>
              <w:jc w:val="left"/>
              <w:rPr>
                <w:iCs/>
                <w:color w:val="FF0000"/>
                <w:sz w:val="22"/>
                <w:szCs w:val="22"/>
              </w:rPr>
            </w:pPr>
            <w:r>
              <w:rPr>
                <w:iCs/>
                <w:color w:val="FF0000"/>
                <w:sz w:val="22"/>
                <w:szCs w:val="22"/>
              </w:rPr>
              <w:t xml:space="preserve">75% of PP pupils in Y6 achieved the expected standard in writing.  The other child was identified as SEND and had not achieved EXS in Y2.  </w:t>
            </w:r>
          </w:p>
        </w:tc>
      </w:tr>
      <w:tr w:rsidR="00E84B34" w14:paraId="2D5B24D4" w14:textId="063BB617" w:rsidTr="00E84B3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D2" w14:textId="5716FB68" w:rsidR="00E84B34" w:rsidRDefault="00E84B34">
            <w:pPr>
              <w:pStyle w:val="TableRow"/>
              <w:rPr>
                <w:sz w:val="22"/>
                <w:szCs w:val="22"/>
              </w:rPr>
            </w:pPr>
            <w:r>
              <w:rPr>
                <w:sz w:val="22"/>
                <w:szCs w:val="22"/>
              </w:rPr>
              <w:t>9</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D3" w14:textId="38EEF511" w:rsidR="00E84B34" w:rsidRPr="00383A6B" w:rsidRDefault="00E84B34">
            <w:pPr>
              <w:pStyle w:val="TableRowCentered"/>
              <w:jc w:val="left"/>
              <w:rPr>
                <w:color w:val="auto"/>
                <w:szCs w:val="24"/>
              </w:rPr>
            </w:pPr>
            <w:r w:rsidRPr="00383A6B">
              <w:rPr>
                <w:iCs/>
                <w:color w:val="auto"/>
                <w:szCs w:val="24"/>
              </w:rPr>
              <w:t xml:space="preserve">A gap between the attainment in </w:t>
            </w:r>
            <w:r w:rsidRPr="00383A6B">
              <w:rPr>
                <w:b/>
                <w:iCs/>
                <w:color w:val="auto"/>
                <w:szCs w:val="24"/>
              </w:rPr>
              <w:t>maths</w:t>
            </w:r>
            <w:r w:rsidRPr="00383A6B">
              <w:rPr>
                <w:iCs/>
                <w:color w:val="auto"/>
                <w:szCs w:val="24"/>
              </w:rPr>
              <w:t xml:space="preserve"> of children in receipt of the PPG vs their </w:t>
            </w:r>
            <w:proofErr w:type="gramStart"/>
            <w:r w:rsidRPr="00383A6B">
              <w:rPr>
                <w:iCs/>
                <w:color w:val="auto"/>
                <w:szCs w:val="24"/>
              </w:rPr>
              <w:t>non PP</w:t>
            </w:r>
            <w:proofErr w:type="gramEnd"/>
            <w:r w:rsidRPr="00383A6B">
              <w:rPr>
                <w:iCs/>
                <w:color w:val="auto"/>
                <w:szCs w:val="24"/>
              </w:rPr>
              <w:t xml:space="preserve"> peers.</w:t>
            </w:r>
          </w:p>
        </w:tc>
        <w:tc>
          <w:tcPr>
            <w:tcW w:w="3441" w:type="dxa"/>
            <w:tcBorders>
              <w:top w:val="single" w:sz="4" w:space="0" w:color="000000"/>
              <w:left w:val="single" w:sz="4" w:space="0" w:color="000000"/>
              <w:bottom w:val="single" w:sz="4" w:space="0" w:color="000000"/>
              <w:right w:val="single" w:sz="4" w:space="0" w:color="000000"/>
            </w:tcBorders>
          </w:tcPr>
          <w:p w14:paraId="3BC548ED" w14:textId="5D74BDF1" w:rsidR="00E84B34" w:rsidRPr="00311A9B" w:rsidRDefault="00B432D1">
            <w:pPr>
              <w:pStyle w:val="TableRowCentered"/>
              <w:jc w:val="left"/>
              <w:rPr>
                <w:iCs/>
                <w:color w:val="FF0000"/>
                <w:sz w:val="22"/>
                <w:szCs w:val="22"/>
              </w:rPr>
            </w:pPr>
            <w:r>
              <w:rPr>
                <w:iCs/>
                <w:color w:val="FF0000"/>
                <w:sz w:val="22"/>
                <w:szCs w:val="22"/>
              </w:rPr>
              <w:t>25% of pupils achieved GDS; 25% achieved EXS.  1 child (who was on the SEND register) scored 97 and the other child (also SEND and who hadn’t achieved EXS in Y2) scored 89.</w:t>
            </w:r>
          </w:p>
        </w:tc>
      </w:tr>
    </w:tbl>
    <w:p w14:paraId="2D5B24DB" w14:textId="77777777" w:rsidR="00583DD0" w:rsidRDefault="00F758DA">
      <w:pPr>
        <w:pStyle w:val="Heading2"/>
        <w:spacing w:before="600"/>
      </w:pPr>
      <w:bookmarkStart w:id="17" w:name="_Toc443397160"/>
      <w:r>
        <w:t xml:space="preserve">Intended outcomes </w:t>
      </w:r>
    </w:p>
    <w:p w14:paraId="2D5B24DC" w14:textId="77777777" w:rsidR="00583DD0" w:rsidRDefault="00F758DA">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2"/>
        <w:gridCol w:w="4224"/>
        <w:gridCol w:w="2580"/>
      </w:tblGrid>
      <w:tr w:rsidR="00B432D1" w:rsidRPr="000C6F21" w14:paraId="2D5B24DF" w14:textId="124302F1" w:rsidTr="00B432D1">
        <w:tc>
          <w:tcPr>
            <w:tcW w:w="26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4DD" w14:textId="77777777" w:rsidR="00B432D1" w:rsidRPr="000C6F21" w:rsidRDefault="00B432D1">
            <w:pPr>
              <w:pStyle w:val="TableHeader"/>
              <w:jc w:val="left"/>
              <w:rPr>
                <w:color w:val="auto"/>
              </w:rPr>
            </w:pPr>
            <w:r w:rsidRPr="000C6F21">
              <w:rPr>
                <w:color w:val="auto"/>
              </w:rPr>
              <w:t>Intended outcome</w:t>
            </w:r>
          </w:p>
        </w:tc>
        <w:tc>
          <w:tcPr>
            <w:tcW w:w="42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4DE" w14:textId="77777777" w:rsidR="00B432D1" w:rsidRPr="000C6F21" w:rsidRDefault="00B432D1">
            <w:pPr>
              <w:pStyle w:val="TableHeader"/>
              <w:jc w:val="left"/>
              <w:rPr>
                <w:color w:val="auto"/>
              </w:rPr>
            </w:pPr>
            <w:r w:rsidRPr="000C6F21">
              <w:rPr>
                <w:color w:val="auto"/>
              </w:rPr>
              <w:t>Success criteria</w:t>
            </w:r>
          </w:p>
        </w:tc>
        <w:tc>
          <w:tcPr>
            <w:tcW w:w="2580" w:type="dxa"/>
            <w:tcBorders>
              <w:top w:val="single" w:sz="4" w:space="0" w:color="000000"/>
              <w:left w:val="single" w:sz="4" w:space="0" w:color="000000"/>
              <w:bottom w:val="single" w:sz="4" w:space="0" w:color="000000"/>
              <w:right w:val="single" w:sz="4" w:space="0" w:color="000000"/>
            </w:tcBorders>
            <w:shd w:val="clear" w:color="auto" w:fill="D8E2E9"/>
          </w:tcPr>
          <w:p w14:paraId="2FD49884" w14:textId="77777777" w:rsidR="00B432D1" w:rsidRPr="000C6F21" w:rsidRDefault="00B432D1">
            <w:pPr>
              <w:pStyle w:val="TableHeader"/>
              <w:jc w:val="left"/>
              <w:rPr>
                <w:color w:val="auto"/>
              </w:rPr>
            </w:pPr>
          </w:p>
        </w:tc>
      </w:tr>
      <w:tr w:rsidR="00B432D1" w:rsidRPr="000C6F21" w14:paraId="00406A8B" w14:textId="0E5ECF3D" w:rsidTr="00B432D1">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7DD4" w14:textId="36B51391" w:rsidR="00B432D1" w:rsidRPr="000C6F21" w:rsidRDefault="00B432D1" w:rsidP="00E13BEF">
            <w:pPr>
              <w:pStyle w:val="TableRow"/>
              <w:tabs>
                <w:tab w:val="left" w:pos="972"/>
              </w:tabs>
              <w:ind w:left="0"/>
              <w:rPr>
                <w:rFonts w:cs="Arial"/>
                <w:color w:val="auto"/>
              </w:rPr>
            </w:pPr>
            <w:r w:rsidRPr="000C6F21">
              <w:rPr>
                <w:color w:val="auto"/>
              </w:rPr>
              <w:t xml:space="preserve">Teachers will have acquired the professional understanding and skills to develop their pupils’ metacognitive knowledge.  In turn, they will explicitly teach pupils metacognitive strategies, including how to plan, monitor, and evaluate their learning.  Teachers will model their own thinking to help pupils develop their metacognitive and cognitive skills.  </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42F1E" w14:textId="2012A6F5" w:rsidR="00B432D1" w:rsidRPr="000C6F21" w:rsidRDefault="00B432D1" w:rsidP="001B7AD8">
            <w:pPr>
              <w:pStyle w:val="TableRowCentered"/>
              <w:jc w:val="left"/>
              <w:rPr>
                <w:color w:val="auto"/>
                <w:szCs w:val="24"/>
              </w:rPr>
            </w:pPr>
            <w:r w:rsidRPr="000C6F21">
              <w:rPr>
                <w:rFonts w:cs="Arial"/>
                <w:color w:val="auto"/>
                <w:szCs w:val="24"/>
              </w:rPr>
              <w:t xml:space="preserve">Assessments and observations indicate significantly improved use of metacognitive strategies among disadvantaged pupils. </w:t>
            </w:r>
            <w:r w:rsidRPr="000C6F21">
              <w:rPr>
                <w:color w:val="auto"/>
                <w:szCs w:val="24"/>
              </w:rPr>
              <w:t>This is evident when triangulated with other sources of evidence, including engagement in lessons, book scrutiny and ongoing formative assessment.</w:t>
            </w:r>
          </w:p>
        </w:tc>
        <w:tc>
          <w:tcPr>
            <w:tcW w:w="2580" w:type="dxa"/>
            <w:tcBorders>
              <w:top w:val="single" w:sz="4" w:space="0" w:color="000000"/>
              <w:left w:val="single" w:sz="4" w:space="0" w:color="000000"/>
              <w:bottom w:val="single" w:sz="4" w:space="0" w:color="000000"/>
              <w:right w:val="single" w:sz="4" w:space="0" w:color="000000"/>
            </w:tcBorders>
          </w:tcPr>
          <w:p w14:paraId="312DB6A8" w14:textId="77777777" w:rsidR="00241F22" w:rsidRDefault="00241F22" w:rsidP="001B7AD8">
            <w:pPr>
              <w:pStyle w:val="TableRowCentered"/>
              <w:jc w:val="left"/>
              <w:rPr>
                <w:rFonts w:cs="Arial"/>
                <w:color w:val="FF0000"/>
                <w:sz w:val="22"/>
                <w:szCs w:val="22"/>
              </w:rPr>
            </w:pPr>
            <w:r w:rsidRPr="00241F22">
              <w:rPr>
                <w:color w:val="FF0000"/>
                <w:sz w:val="22"/>
                <w:szCs w:val="22"/>
              </w:rPr>
              <w:t xml:space="preserve">Use of scaffolding, supporting resources and other strategies to reduced cognitive load and support working memory helped pupils to work with increasing levels of independence. </w:t>
            </w:r>
          </w:p>
          <w:p w14:paraId="2E6C547C" w14:textId="3FE0E13D" w:rsidR="00B432D1" w:rsidRPr="00241F22" w:rsidRDefault="00241F22" w:rsidP="001B7AD8">
            <w:pPr>
              <w:pStyle w:val="TableRowCentered"/>
              <w:jc w:val="left"/>
              <w:rPr>
                <w:rFonts w:cs="Arial"/>
                <w:color w:val="FF0000"/>
                <w:sz w:val="22"/>
                <w:szCs w:val="22"/>
              </w:rPr>
            </w:pPr>
            <w:r w:rsidRPr="00241F22">
              <w:rPr>
                <w:rFonts w:cs="Arial"/>
                <w:color w:val="FF0000"/>
                <w:sz w:val="22"/>
                <w:szCs w:val="22"/>
              </w:rPr>
              <w:t xml:space="preserve"> </w:t>
            </w:r>
          </w:p>
          <w:p w14:paraId="538D65FC" w14:textId="77777777" w:rsidR="00B432D1" w:rsidRPr="00B432D1" w:rsidRDefault="00B432D1" w:rsidP="001B7AD8">
            <w:pPr>
              <w:pStyle w:val="TableRowCentered"/>
              <w:jc w:val="left"/>
              <w:rPr>
                <w:rFonts w:cs="Arial"/>
                <w:color w:val="FF0000"/>
                <w:sz w:val="22"/>
                <w:szCs w:val="22"/>
              </w:rPr>
            </w:pPr>
            <w:r w:rsidRPr="00B432D1">
              <w:rPr>
                <w:rFonts w:cs="Arial"/>
                <w:color w:val="FF0000"/>
                <w:sz w:val="22"/>
                <w:szCs w:val="22"/>
              </w:rPr>
              <w:t xml:space="preserve">Pupil voice demonstrated more pupils were aware of how to support their own learning </w:t>
            </w:r>
            <w:proofErr w:type="spellStart"/>
            <w:r w:rsidRPr="00B432D1">
              <w:rPr>
                <w:rFonts w:cs="Arial"/>
                <w:color w:val="FF0000"/>
                <w:sz w:val="22"/>
                <w:szCs w:val="22"/>
              </w:rPr>
              <w:t>eg.</w:t>
            </w:r>
            <w:proofErr w:type="spellEnd"/>
            <w:r w:rsidRPr="00B432D1">
              <w:rPr>
                <w:rFonts w:cs="Arial"/>
                <w:color w:val="FF0000"/>
                <w:sz w:val="22"/>
                <w:szCs w:val="22"/>
              </w:rPr>
              <w:t xml:space="preserve"> Through use of information on working walls or use of spelling jotters.  </w:t>
            </w:r>
          </w:p>
          <w:p w14:paraId="5A44E7E9" w14:textId="77777777" w:rsidR="00B432D1" w:rsidRPr="00B432D1" w:rsidRDefault="00B432D1" w:rsidP="001B7AD8">
            <w:pPr>
              <w:pStyle w:val="TableRowCentered"/>
              <w:jc w:val="left"/>
              <w:rPr>
                <w:rFonts w:cs="Arial"/>
                <w:color w:val="FF0000"/>
                <w:sz w:val="22"/>
                <w:szCs w:val="22"/>
              </w:rPr>
            </w:pPr>
          </w:p>
          <w:p w14:paraId="66410ED4" w14:textId="41C5082C" w:rsidR="00B432D1" w:rsidRPr="000C6F21" w:rsidRDefault="00B432D1" w:rsidP="001B7AD8">
            <w:pPr>
              <w:pStyle w:val="TableRowCentered"/>
              <w:jc w:val="left"/>
              <w:rPr>
                <w:rFonts w:cs="Arial"/>
                <w:color w:val="auto"/>
                <w:szCs w:val="24"/>
              </w:rPr>
            </w:pPr>
            <w:r w:rsidRPr="00B432D1">
              <w:rPr>
                <w:rFonts w:cs="Arial"/>
                <w:color w:val="FF0000"/>
                <w:sz w:val="22"/>
                <w:szCs w:val="22"/>
              </w:rPr>
              <w:t xml:space="preserve">Use of self-reflection (happiness codes) supported pupils’ evaluation and subsequent planning </w:t>
            </w:r>
            <w:bookmarkStart w:id="18" w:name="_GoBack"/>
            <w:bookmarkEnd w:id="18"/>
            <w:r w:rsidRPr="00B432D1">
              <w:rPr>
                <w:rFonts w:cs="Arial"/>
                <w:color w:val="FF0000"/>
                <w:sz w:val="22"/>
                <w:szCs w:val="22"/>
              </w:rPr>
              <w:t>of their thinking skills.</w:t>
            </w:r>
            <w:r w:rsidRPr="00B432D1">
              <w:rPr>
                <w:rFonts w:cs="Arial"/>
                <w:color w:val="FF0000"/>
                <w:szCs w:val="24"/>
              </w:rPr>
              <w:t xml:space="preserve">  </w:t>
            </w:r>
          </w:p>
        </w:tc>
      </w:tr>
      <w:tr w:rsidR="00B432D1" w:rsidRPr="000C6F21" w14:paraId="3C0FB51E" w14:textId="46CC5423" w:rsidTr="00B432D1">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7B60" w14:textId="378795D6" w:rsidR="00B432D1" w:rsidRPr="000C6F21" w:rsidRDefault="00B432D1" w:rsidP="00E13BEF">
            <w:pPr>
              <w:pStyle w:val="TableRow"/>
              <w:tabs>
                <w:tab w:val="left" w:pos="972"/>
              </w:tabs>
              <w:ind w:left="0"/>
              <w:rPr>
                <w:color w:val="auto"/>
              </w:rPr>
            </w:pPr>
            <w:r w:rsidRPr="000C6F21">
              <w:rPr>
                <w:rFonts w:cs="Arial"/>
                <w:color w:val="auto"/>
              </w:rPr>
              <w:t xml:space="preserve">Improved oral language skills and vocabulary among disadvantaged pupils.  </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1574" w14:textId="285D2272" w:rsidR="00B432D1" w:rsidRPr="000C6F21" w:rsidRDefault="00B432D1" w:rsidP="00854F04">
            <w:pPr>
              <w:pStyle w:val="TableRowCentered"/>
              <w:jc w:val="left"/>
              <w:rPr>
                <w:color w:val="auto"/>
                <w:szCs w:val="24"/>
              </w:rPr>
            </w:pPr>
            <w:r w:rsidRPr="000C6F21">
              <w:rPr>
                <w:rFonts w:cs="Arial"/>
                <w:color w:val="auto"/>
                <w:szCs w:val="24"/>
              </w:rPr>
              <w:t xml:space="preserve">Assessments and observations indicate significantly improved oral language among disadvantaged pupils. </w:t>
            </w:r>
            <w:r w:rsidRPr="000C6F21">
              <w:rPr>
                <w:color w:val="auto"/>
                <w:szCs w:val="24"/>
              </w:rPr>
              <w:t>This is evident when triangulated with other sources of evidence, including engagement in lessons, book scrutiny and ongoing formative assessment.</w:t>
            </w:r>
          </w:p>
        </w:tc>
        <w:tc>
          <w:tcPr>
            <w:tcW w:w="2580" w:type="dxa"/>
            <w:tcBorders>
              <w:top w:val="single" w:sz="4" w:space="0" w:color="000000"/>
              <w:left w:val="single" w:sz="4" w:space="0" w:color="000000"/>
              <w:bottom w:val="single" w:sz="4" w:space="0" w:color="000000"/>
              <w:right w:val="single" w:sz="4" w:space="0" w:color="000000"/>
            </w:tcBorders>
          </w:tcPr>
          <w:p w14:paraId="27C4AF70" w14:textId="4F272743" w:rsidR="00B432D1" w:rsidRPr="000C6F21" w:rsidRDefault="00AB2CB6" w:rsidP="00854F04">
            <w:pPr>
              <w:pStyle w:val="TableRowCentered"/>
              <w:jc w:val="left"/>
              <w:rPr>
                <w:rFonts w:cs="Arial"/>
                <w:color w:val="auto"/>
                <w:szCs w:val="24"/>
              </w:rPr>
            </w:pPr>
            <w:r w:rsidRPr="00EA7EAD">
              <w:rPr>
                <w:rFonts w:cs="Arial"/>
                <w:color w:val="FF0000"/>
                <w:szCs w:val="24"/>
              </w:rPr>
              <w:t xml:space="preserve">Discussions with teachers identified PP children in need of S&amp;L support which had been set up. </w:t>
            </w:r>
            <w:r w:rsidR="00837432" w:rsidRPr="00EA7EAD">
              <w:rPr>
                <w:rFonts w:cs="Arial"/>
                <w:color w:val="FF0000"/>
                <w:szCs w:val="24"/>
              </w:rPr>
              <w:t xml:space="preserve">Small group support for </w:t>
            </w:r>
            <w:r w:rsidR="00EA7EAD" w:rsidRPr="00EA7EAD">
              <w:rPr>
                <w:rFonts w:cs="Arial"/>
                <w:color w:val="FF0000"/>
                <w:szCs w:val="24"/>
              </w:rPr>
              <w:t xml:space="preserve">identified PP </w:t>
            </w:r>
            <w:r w:rsidR="00EA7EAD" w:rsidRPr="00EA7EAD">
              <w:rPr>
                <w:rFonts w:cs="Arial"/>
                <w:color w:val="FF0000"/>
                <w:szCs w:val="24"/>
              </w:rPr>
              <w:lastRenderedPageBreak/>
              <w:t xml:space="preserve">children supported language acquisition.  </w:t>
            </w:r>
            <w:r w:rsidRPr="00EA7EAD">
              <w:rPr>
                <w:rFonts w:cs="Arial"/>
                <w:color w:val="FF0000"/>
                <w:szCs w:val="24"/>
              </w:rPr>
              <w:t xml:space="preserve"> </w:t>
            </w:r>
          </w:p>
        </w:tc>
      </w:tr>
      <w:tr w:rsidR="00B432D1" w:rsidRPr="000C6F21" w14:paraId="536C8BF8" w14:textId="277C2D79" w:rsidTr="00B432D1">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2CA91" w14:textId="3B96C479" w:rsidR="00B432D1" w:rsidRPr="000C6F21" w:rsidRDefault="00B432D1">
            <w:pPr>
              <w:pStyle w:val="TableRow"/>
              <w:ind w:left="0"/>
              <w:rPr>
                <w:color w:val="auto"/>
              </w:rPr>
            </w:pPr>
            <w:r w:rsidRPr="000C6F21">
              <w:rPr>
                <w:color w:val="auto"/>
              </w:rPr>
              <w:lastRenderedPageBreak/>
              <w:t>Focus on promoting and nurturing positive mental health and well-being.</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03D5" w14:textId="77777777" w:rsidR="00B432D1" w:rsidRPr="000C6F21" w:rsidRDefault="00B432D1" w:rsidP="001D1AE2">
            <w:pPr>
              <w:pStyle w:val="TableRowCentered"/>
              <w:numPr>
                <w:ilvl w:val="0"/>
                <w:numId w:val="12"/>
              </w:numPr>
              <w:jc w:val="left"/>
              <w:rPr>
                <w:color w:val="auto"/>
                <w:szCs w:val="24"/>
              </w:rPr>
            </w:pPr>
            <w:r w:rsidRPr="000C6F21">
              <w:rPr>
                <w:color w:val="auto"/>
                <w:szCs w:val="24"/>
              </w:rPr>
              <w:t xml:space="preserve">Vulnerable children identified for ELSA. ELSA intervention and supervision. sessions to be reinstated, including use of the Orchard nurture room.   </w:t>
            </w:r>
          </w:p>
          <w:p w14:paraId="1882225A" w14:textId="4825527A" w:rsidR="00B432D1" w:rsidRPr="000C6F21" w:rsidRDefault="00B432D1" w:rsidP="001D1AE2">
            <w:pPr>
              <w:pStyle w:val="TableRowCentered"/>
              <w:numPr>
                <w:ilvl w:val="0"/>
                <w:numId w:val="12"/>
              </w:numPr>
              <w:jc w:val="left"/>
              <w:rPr>
                <w:color w:val="auto"/>
                <w:szCs w:val="24"/>
              </w:rPr>
            </w:pPr>
            <w:r w:rsidRPr="000C6F21">
              <w:rPr>
                <w:rFonts w:cs="Arial"/>
                <w:color w:val="auto"/>
                <w:szCs w:val="24"/>
              </w:rPr>
              <w:t xml:space="preserve">Participation in enrichment activities, partly funded by the use of the Pupil Premium funding, among disadvantaged pupils    </w:t>
            </w:r>
          </w:p>
        </w:tc>
        <w:tc>
          <w:tcPr>
            <w:tcW w:w="2580" w:type="dxa"/>
            <w:tcBorders>
              <w:top w:val="single" w:sz="4" w:space="0" w:color="000000"/>
              <w:left w:val="single" w:sz="4" w:space="0" w:color="000000"/>
              <w:bottom w:val="single" w:sz="4" w:space="0" w:color="000000"/>
              <w:right w:val="single" w:sz="4" w:space="0" w:color="000000"/>
            </w:tcBorders>
          </w:tcPr>
          <w:p w14:paraId="1B21A5DB" w14:textId="77777777" w:rsidR="00B432D1" w:rsidRPr="00516023" w:rsidRDefault="00516023" w:rsidP="00516023">
            <w:pPr>
              <w:pStyle w:val="TableRowCentered"/>
              <w:ind w:left="0"/>
              <w:jc w:val="left"/>
              <w:rPr>
                <w:color w:val="FF0000"/>
                <w:szCs w:val="24"/>
              </w:rPr>
            </w:pPr>
            <w:r w:rsidRPr="00516023">
              <w:rPr>
                <w:color w:val="FF0000"/>
                <w:szCs w:val="24"/>
              </w:rPr>
              <w:t xml:space="preserve">ELSA sessions continued for identified children to support their emotional </w:t>
            </w:r>
            <w:proofErr w:type="spellStart"/>
            <w:r w:rsidRPr="00516023">
              <w:rPr>
                <w:color w:val="FF0000"/>
                <w:szCs w:val="24"/>
              </w:rPr>
              <w:t>well being</w:t>
            </w:r>
            <w:proofErr w:type="spellEnd"/>
            <w:r w:rsidRPr="00516023">
              <w:rPr>
                <w:color w:val="FF0000"/>
                <w:szCs w:val="24"/>
              </w:rPr>
              <w:t xml:space="preserve">.  </w:t>
            </w:r>
          </w:p>
          <w:p w14:paraId="7B994C93" w14:textId="77777777" w:rsidR="00516023" w:rsidRPr="00516023" w:rsidRDefault="00516023" w:rsidP="00516023">
            <w:pPr>
              <w:pStyle w:val="TableRowCentered"/>
              <w:ind w:left="0"/>
              <w:jc w:val="left"/>
              <w:rPr>
                <w:color w:val="FF0000"/>
                <w:szCs w:val="24"/>
              </w:rPr>
            </w:pPr>
          </w:p>
          <w:p w14:paraId="61E9419D" w14:textId="256EECEF" w:rsidR="00516023" w:rsidRPr="000C6F21" w:rsidRDefault="00516023" w:rsidP="00516023">
            <w:pPr>
              <w:pStyle w:val="TableRowCentered"/>
              <w:ind w:left="0"/>
              <w:jc w:val="left"/>
              <w:rPr>
                <w:color w:val="auto"/>
                <w:szCs w:val="24"/>
              </w:rPr>
            </w:pPr>
            <w:r>
              <w:rPr>
                <w:color w:val="FF0000"/>
                <w:szCs w:val="24"/>
              </w:rPr>
              <w:t xml:space="preserve">All PP children had some or all of the costs of trips and residentials subsidised over the course of the year. </w:t>
            </w:r>
            <w:r w:rsidRPr="00516023">
              <w:rPr>
                <w:color w:val="FF0000"/>
                <w:szCs w:val="24"/>
              </w:rPr>
              <w:t>8/14 PP children attended at least one after-school club over the course of the year</w:t>
            </w:r>
            <w:r>
              <w:rPr>
                <w:color w:val="FF0000"/>
                <w:szCs w:val="24"/>
              </w:rPr>
              <w:t>; these were funded by the school.</w:t>
            </w:r>
            <w:r w:rsidRPr="00516023">
              <w:rPr>
                <w:color w:val="FF0000"/>
                <w:szCs w:val="24"/>
              </w:rPr>
              <w:t xml:space="preserve">  </w:t>
            </w:r>
          </w:p>
        </w:tc>
      </w:tr>
      <w:tr w:rsidR="00B432D1" w:rsidRPr="000C6F21" w14:paraId="2636F61D" w14:textId="31CF0FAD" w:rsidTr="00B432D1">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3B29" w14:textId="77777777" w:rsidR="00B432D1" w:rsidRPr="000C6F21" w:rsidRDefault="00B432D1">
            <w:pPr>
              <w:pStyle w:val="TableRow"/>
              <w:ind w:left="0"/>
              <w:rPr>
                <w:rFonts w:cs="Arial"/>
                <w:color w:val="auto"/>
              </w:rPr>
            </w:pPr>
            <w:r w:rsidRPr="000C6F21">
              <w:rPr>
                <w:rFonts w:cs="Arial"/>
                <w:color w:val="auto"/>
              </w:rPr>
              <w:t>To achieve and sustain improved attendance for all pupils, particularly our disadvantaged pupils.</w:t>
            </w:r>
          </w:p>
          <w:p w14:paraId="702C23C9" w14:textId="11E3578F" w:rsidR="00B432D1" w:rsidRPr="000C6F21" w:rsidRDefault="00B432D1" w:rsidP="007F7504">
            <w:pPr>
              <w:autoSpaceDN/>
              <w:spacing w:before="60" w:after="60" w:line="240" w:lineRule="auto"/>
              <w:ind w:right="57"/>
              <w:rPr>
                <w:rFonts w:cs="Arial"/>
                <w:color w:val="auto"/>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6FDDC" w14:textId="64762228" w:rsidR="00B432D1" w:rsidRPr="000C6F21" w:rsidRDefault="00B432D1" w:rsidP="007F7504">
            <w:pPr>
              <w:pStyle w:val="TableRowCentered"/>
              <w:numPr>
                <w:ilvl w:val="0"/>
                <w:numId w:val="12"/>
              </w:numPr>
              <w:jc w:val="left"/>
              <w:rPr>
                <w:color w:val="auto"/>
                <w:szCs w:val="24"/>
              </w:rPr>
            </w:pPr>
            <w:r w:rsidRPr="000C6F21">
              <w:rPr>
                <w:color w:val="auto"/>
                <w:szCs w:val="24"/>
              </w:rPr>
              <w:t xml:space="preserve">Positive attendance figures for disadvantaged children (where figures are in line with their non-disadvantaged counterparts). </w:t>
            </w:r>
          </w:p>
          <w:p w14:paraId="2E79F536" w14:textId="77777777" w:rsidR="00B432D1" w:rsidRPr="000C6F21" w:rsidRDefault="00B432D1" w:rsidP="007F7504">
            <w:pPr>
              <w:pStyle w:val="ListParagraph"/>
              <w:numPr>
                <w:ilvl w:val="0"/>
                <w:numId w:val="12"/>
              </w:numPr>
              <w:autoSpaceDN/>
              <w:spacing w:before="60" w:after="60" w:line="240" w:lineRule="auto"/>
              <w:ind w:right="57"/>
              <w:rPr>
                <w:rFonts w:cs="Arial"/>
                <w:color w:val="auto"/>
              </w:rPr>
            </w:pPr>
            <w:r w:rsidRPr="000C6F21">
              <w:rPr>
                <w:rFonts w:cs="Arial"/>
                <w:color w:val="auto"/>
              </w:rPr>
              <w:t>Sustained high attendance by 2024/25 demonstrated by:</w:t>
            </w:r>
          </w:p>
          <w:p w14:paraId="2E984483" w14:textId="20B6FC38" w:rsidR="00B432D1" w:rsidRPr="000C6F21" w:rsidRDefault="00B432D1" w:rsidP="007F7504">
            <w:pPr>
              <w:pStyle w:val="ListParagraph"/>
              <w:numPr>
                <w:ilvl w:val="1"/>
                <w:numId w:val="12"/>
              </w:numPr>
              <w:autoSpaceDN/>
              <w:spacing w:before="60" w:after="60" w:line="240" w:lineRule="auto"/>
              <w:ind w:right="57"/>
              <w:rPr>
                <w:rFonts w:cs="Arial"/>
                <w:color w:val="auto"/>
              </w:rPr>
            </w:pPr>
            <w:r w:rsidRPr="000C6F21">
              <w:rPr>
                <w:rFonts w:cs="Arial"/>
                <w:color w:val="auto"/>
              </w:rPr>
              <w:t xml:space="preserve">the overall unauthorised absence rate for all </w:t>
            </w:r>
            <w:r>
              <w:rPr>
                <w:rFonts w:cs="Arial"/>
                <w:color w:val="auto"/>
              </w:rPr>
              <w:t xml:space="preserve">PP </w:t>
            </w:r>
            <w:r w:rsidRPr="000C6F21">
              <w:rPr>
                <w:rFonts w:cs="Arial"/>
                <w:color w:val="auto"/>
              </w:rPr>
              <w:t xml:space="preserve">pupils being no </w:t>
            </w:r>
            <w:r>
              <w:rPr>
                <w:rFonts w:cs="Arial"/>
                <w:color w:val="auto"/>
              </w:rPr>
              <w:t>greater than that of their peers</w:t>
            </w:r>
            <w:r w:rsidRPr="000C6F21">
              <w:rPr>
                <w:rFonts w:cs="Arial"/>
                <w:color w:val="auto"/>
              </w:rPr>
              <w:t xml:space="preserve"> and the attendance gap between disadvantaged pupils and their non-disadvantaged peers being reduced </w:t>
            </w:r>
            <w:r w:rsidRPr="006E5725">
              <w:rPr>
                <w:rFonts w:cs="Arial"/>
                <w:color w:val="auto"/>
              </w:rPr>
              <w:t>by 50%</w:t>
            </w:r>
            <w:r>
              <w:rPr>
                <w:rFonts w:cs="Arial"/>
                <w:color w:val="auto"/>
              </w:rPr>
              <w:t xml:space="preserve"> from 2022/23 to 2024/25</w:t>
            </w:r>
            <w:r w:rsidRPr="006E5725">
              <w:rPr>
                <w:rFonts w:cs="Arial"/>
                <w:color w:val="auto"/>
              </w:rPr>
              <w:t>.</w:t>
            </w:r>
          </w:p>
          <w:p w14:paraId="6865D8B1" w14:textId="402A6A3E" w:rsidR="00B432D1" w:rsidRPr="000C6F21" w:rsidRDefault="00B432D1" w:rsidP="007F7504">
            <w:pPr>
              <w:pStyle w:val="ListParagraph"/>
              <w:numPr>
                <w:ilvl w:val="1"/>
                <w:numId w:val="12"/>
              </w:numPr>
              <w:autoSpaceDN/>
              <w:spacing w:before="60" w:after="60" w:line="240" w:lineRule="auto"/>
              <w:ind w:right="57"/>
              <w:rPr>
                <w:rFonts w:cs="Arial"/>
                <w:color w:val="auto"/>
              </w:rPr>
            </w:pPr>
            <w:r w:rsidRPr="000C6F21">
              <w:rPr>
                <w:rFonts w:cs="Arial"/>
                <w:color w:val="auto"/>
              </w:rPr>
              <w:t xml:space="preserve">the percentage of all </w:t>
            </w:r>
            <w:r>
              <w:rPr>
                <w:rFonts w:cs="Arial"/>
                <w:color w:val="auto"/>
              </w:rPr>
              <w:t xml:space="preserve">PP </w:t>
            </w:r>
            <w:r w:rsidRPr="000C6F21">
              <w:rPr>
                <w:rFonts w:cs="Arial"/>
                <w:color w:val="auto"/>
              </w:rPr>
              <w:t xml:space="preserve">pupils who are persistently absent being below </w:t>
            </w:r>
            <w:r>
              <w:rPr>
                <w:rFonts w:cs="Arial"/>
                <w:color w:val="auto"/>
              </w:rPr>
              <w:t>25</w:t>
            </w:r>
            <w:r w:rsidRPr="006E5725">
              <w:rPr>
                <w:rFonts w:cs="Arial"/>
                <w:color w:val="auto"/>
              </w:rPr>
              <w:t>%</w:t>
            </w:r>
            <w:r w:rsidRPr="000C6F21">
              <w:rPr>
                <w:rFonts w:cs="Arial"/>
                <w:color w:val="auto"/>
              </w:rPr>
              <w:t xml:space="preserve"> and the figure among disadvantaged pupils being no more than </w:t>
            </w:r>
            <w:r>
              <w:rPr>
                <w:rFonts w:cs="Arial"/>
                <w:color w:val="auto"/>
              </w:rPr>
              <w:t>15</w:t>
            </w:r>
            <w:r w:rsidRPr="006E5725">
              <w:rPr>
                <w:rFonts w:cs="Arial"/>
                <w:color w:val="auto"/>
              </w:rPr>
              <w:t>%</w:t>
            </w:r>
            <w:r w:rsidRPr="000C6F21">
              <w:rPr>
                <w:rFonts w:cs="Arial"/>
                <w:color w:val="auto"/>
              </w:rPr>
              <w:t xml:space="preserve"> lower than their peers.</w:t>
            </w:r>
            <w:r>
              <w:rPr>
                <w:rFonts w:cs="Arial"/>
                <w:color w:val="auto"/>
              </w:rP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2DC7FD75" w14:textId="12F580D8" w:rsidR="00516023" w:rsidRDefault="00516023" w:rsidP="00516023">
            <w:pPr>
              <w:pStyle w:val="TableRowCentered"/>
              <w:jc w:val="left"/>
              <w:rPr>
                <w:color w:val="FF0000"/>
                <w:sz w:val="22"/>
                <w:szCs w:val="22"/>
              </w:rPr>
            </w:pPr>
            <w:r w:rsidRPr="00311A9B">
              <w:rPr>
                <w:color w:val="FF0000"/>
                <w:sz w:val="22"/>
                <w:szCs w:val="22"/>
              </w:rPr>
              <w:t>Attendance figures for last year were:  95-100% for 6 children, 90-95%% for 6 children and 85-90%% for 2 children (both 89.63%).</w:t>
            </w:r>
          </w:p>
          <w:p w14:paraId="6F5CAC8B" w14:textId="515434AD" w:rsidR="00516023" w:rsidRDefault="00516023" w:rsidP="00516023">
            <w:pPr>
              <w:pStyle w:val="TableRowCentered"/>
              <w:jc w:val="left"/>
              <w:rPr>
                <w:color w:val="FF0000"/>
                <w:sz w:val="22"/>
                <w:szCs w:val="22"/>
              </w:rPr>
            </w:pPr>
          </w:p>
          <w:p w14:paraId="2675A525" w14:textId="57C91DE0" w:rsidR="00516023" w:rsidRDefault="00516023" w:rsidP="00516023">
            <w:pPr>
              <w:pStyle w:val="TableRowCentered"/>
              <w:jc w:val="left"/>
              <w:rPr>
                <w:color w:val="FF0000"/>
                <w:sz w:val="22"/>
                <w:szCs w:val="22"/>
              </w:rPr>
            </w:pPr>
            <w:r>
              <w:rPr>
                <w:color w:val="FF0000"/>
                <w:sz w:val="22"/>
                <w:szCs w:val="22"/>
              </w:rPr>
              <w:t xml:space="preserve">Overall unauthorised rate </w:t>
            </w:r>
          </w:p>
          <w:p w14:paraId="0B357C86" w14:textId="1DF6E611" w:rsidR="00516023" w:rsidRDefault="00516023" w:rsidP="00516023">
            <w:pPr>
              <w:pStyle w:val="TableRowCentered"/>
              <w:jc w:val="left"/>
              <w:rPr>
                <w:color w:val="FF0000"/>
                <w:sz w:val="22"/>
                <w:szCs w:val="22"/>
              </w:rPr>
            </w:pPr>
          </w:p>
          <w:p w14:paraId="1CD78427" w14:textId="77777777" w:rsidR="00516023" w:rsidRPr="00311A9B" w:rsidRDefault="00516023" w:rsidP="00516023">
            <w:pPr>
              <w:autoSpaceDN/>
              <w:spacing w:before="60" w:after="120" w:line="240" w:lineRule="auto"/>
              <w:ind w:right="57"/>
              <w:rPr>
                <w:rFonts w:cs="Arial"/>
                <w:iCs/>
                <w:color w:val="FF0000"/>
                <w:sz w:val="22"/>
                <w:szCs w:val="22"/>
                <w:lang w:val="en-US"/>
              </w:rPr>
            </w:pPr>
            <w:r w:rsidRPr="00311A9B">
              <w:rPr>
                <w:rFonts w:cs="Arial"/>
                <w:iCs/>
                <w:color w:val="FF0000"/>
                <w:sz w:val="22"/>
                <w:szCs w:val="22"/>
                <w:lang w:val="en-US"/>
              </w:rPr>
              <w:t>Attendance figures improved with 14% (2/14) of children ‘persistently absent’</w:t>
            </w:r>
            <w:r>
              <w:rPr>
                <w:rFonts w:cs="Arial"/>
                <w:iCs/>
                <w:color w:val="FF0000"/>
                <w:sz w:val="22"/>
                <w:szCs w:val="22"/>
                <w:lang w:val="en-US"/>
              </w:rPr>
              <w:t xml:space="preserve"> (compared to 64% last year).  </w:t>
            </w:r>
            <w:r w:rsidRPr="00311A9B">
              <w:rPr>
                <w:rFonts w:cs="Arial"/>
                <w:iCs/>
                <w:color w:val="FF0000"/>
                <w:sz w:val="22"/>
                <w:szCs w:val="22"/>
                <w:lang w:val="en-US"/>
              </w:rPr>
              <w:t xml:space="preserve"> </w:t>
            </w:r>
          </w:p>
          <w:p w14:paraId="23E4D54C" w14:textId="77777777" w:rsidR="00516023" w:rsidRDefault="00516023" w:rsidP="00516023">
            <w:pPr>
              <w:pStyle w:val="TableRowCentered"/>
              <w:jc w:val="left"/>
              <w:rPr>
                <w:color w:val="FF0000"/>
                <w:sz w:val="22"/>
                <w:szCs w:val="22"/>
              </w:rPr>
            </w:pPr>
          </w:p>
          <w:p w14:paraId="618C0A89" w14:textId="547D26F9" w:rsidR="00516023" w:rsidRDefault="00516023" w:rsidP="00516023">
            <w:pPr>
              <w:pStyle w:val="TableRowCentered"/>
              <w:jc w:val="left"/>
              <w:rPr>
                <w:color w:val="FF0000"/>
                <w:sz w:val="22"/>
                <w:szCs w:val="22"/>
              </w:rPr>
            </w:pPr>
          </w:p>
          <w:p w14:paraId="604D0C4D" w14:textId="77777777" w:rsidR="00516023" w:rsidRPr="00311A9B" w:rsidRDefault="00516023" w:rsidP="00516023">
            <w:pPr>
              <w:pStyle w:val="TableRowCentered"/>
              <w:jc w:val="left"/>
              <w:rPr>
                <w:color w:val="FF0000"/>
                <w:sz w:val="22"/>
                <w:szCs w:val="22"/>
              </w:rPr>
            </w:pPr>
          </w:p>
          <w:p w14:paraId="6F993EC7" w14:textId="77777777" w:rsidR="00B432D1" w:rsidRPr="000C6F21" w:rsidRDefault="00B432D1" w:rsidP="00516023">
            <w:pPr>
              <w:pStyle w:val="TableRowCentered"/>
              <w:jc w:val="left"/>
              <w:rPr>
                <w:color w:val="auto"/>
                <w:szCs w:val="24"/>
              </w:rPr>
            </w:pPr>
          </w:p>
        </w:tc>
      </w:tr>
      <w:tr w:rsidR="00B432D1" w:rsidRPr="000C6F21" w14:paraId="2D5B24E7" w14:textId="6597E991" w:rsidTr="00B432D1">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2E88" w14:textId="77777777" w:rsidR="00B432D1" w:rsidRPr="000C6F21" w:rsidRDefault="00B432D1">
            <w:pPr>
              <w:pStyle w:val="TableRow"/>
              <w:ind w:left="0"/>
              <w:rPr>
                <w:rFonts w:cs="Arial"/>
                <w:color w:val="auto"/>
              </w:rPr>
            </w:pPr>
            <w:r w:rsidRPr="000C6F21">
              <w:rPr>
                <w:rFonts w:cs="Arial"/>
                <w:color w:val="auto"/>
              </w:rPr>
              <w:t xml:space="preserve">Reading – </w:t>
            </w:r>
          </w:p>
          <w:p w14:paraId="2D5B24E0" w14:textId="04084FF1" w:rsidR="00B432D1" w:rsidRDefault="00B432D1">
            <w:pPr>
              <w:pStyle w:val="TableRow"/>
              <w:ind w:left="0"/>
              <w:rPr>
                <w:rFonts w:cs="Arial"/>
                <w:color w:val="auto"/>
              </w:rPr>
            </w:pPr>
            <w:r w:rsidRPr="000C6F21">
              <w:rPr>
                <w:rFonts w:cs="Arial"/>
                <w:color w:val="auto"/>
              </w:rPr>
              <w:t>Improved reading attainment among disadvantaged pupils.</w:t>
            </w:r>
          </w:p>
          <w:p w14:paraId="4DEF7CC2" w14:textId="60DAE411" w:rsidR="00B432D1" w:rsidRDefault="00B432D1">
            <w:pPr>
              <w:pStyle w:val="TableRow"/>
              <w:ind w:left="0"/>
              <w:rPr>
                <w:rFonts w:cs="Arial"/>
                <w:color w:val="auto"/>
              </w:rPr>
            </w:pPr>
          </w:p>
          <w:p w14:paraId="486C4E9F" w14:textId="77777777" w:rsidR="00B432D1" w:rsidRPr="000C6F21" w:rsidRDefault="00B432D1">
            <w:pPr>
              <w:pStyle w:val="TableRow"/>
              <w:ind w:left="0"/>
              <w:rPr>
                <w:rFonts w:cs="Arial"/>
                <w:color w:val="auto"/>
              </w:rPr>
            </w:pPr>
          </w:p>
          <w:p w14:paraId="2D5B24E1" w14:textId="3F0C6A1E" w:rsidR="00B432D1" w:rsidRPr="000C6F21" w:rsidRDefault="00B432D1">
            <w:pPr>
              <w:pStyle w:val="TableRow"/>
              <w:ind w:left="0"/>
              <w:rPr>
                <w:color w:val="auto"/>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D8D3" w14:textId="4404502F" w:rsidR="00B432D1" w:rsidRPr="000C6F21" w:rsidRDefault="00B432D1" w:rsidP="0017323A">
            <w:pPr>
              <w:pStyle w:val="TableRowCentered"/>
              <w:numPr>
                <w:ilvl w:val="0"/>
                <w:numId w:val="12"/>
              </w:numPr>
              <w:jc w:val="left"/>
              <w:rPr>
                <w:color w:val="auto"/>
                <w:szCs w:val="24"/>
              </w:rPr>
            </w:pPr>
            <w:r w:rsidRPr="000C6F21">
              <w:rPr>
                <w:rFonts w:cs="Arial"/>
                <w:color w:val="auto"/>
                <w:szCs w:val="24"/>
              </w:rPr>
              <w:lastRenderedPageBreak/>
              <w:t>KS2</w:t>
            </w:r>
            <w:r w:rsidRPr="000C6F21">
              <w:rPr>
                <w:rFonts w:cs="Arial"/>
                <w:color w:val="auto"/>
                <w:szCs w:val="24"/>
                <w:lang w:eastAsia="en-US"/>
              </w:rPr>
              <w:t xml:space="preserve"> reading outcomes in 2024/25 show that more than the proportion of disadvantaged pupils who do not have additional SEND who met the expected standard is in line with all other pupils nationally.  </w:t>
            </w:r>
          </w:p>
          <w:p w14:paraId="2D5B24E4" w14:textId="43FD74CE" w:rsidR="00B432D1" w:rsidRPr="000C6F21" w:rsidRDefault="00B432D1">
            <w:pPr>
              <w:pStyle w:val="TableRowCentered"/>
              <w:numPr>
                <w:ilvl w:val="0"/>
                <w:numId w:val="12"/>
              </w:numPr>
              <w:jc w:val="left"/>
              <w:rPr>
                <w:color w:val="auto"/>
                <w:szCs w:val="24"/>
              </w:rPr>
            </w:pPr>
            <w:r w:rsidRPr="000C6F21">
              <w:rPr>
                <w:color w:val="auto"/>
                <w:szCs w:val="24"/>
              </w:rPr>
              <w:lastRenderedPageBreak/>
              <w:t xml:space="preserve">PP children falling behind in Reading will be identified through teacher assessments and reported to SLT in pupil progress meetings. </w:t>
            </w:r>
          </w:p>
          <w:p w14:paraId="2D5B24E5" w14:textId="77777777" w:rsidR="00B432D1" w:rsidRPr="000C6F21" w:rsidRDefault="00B432D1">
            <w:pPr>
              <w:pStyle w:val="TableRowCentered"/>
              <w:numPr>
                <w:ilvl w:val="0"/>
                <w:numId w:val="12"/>
              </w:numPr>
              <w:jc w:val="left"/>
              <w:rPr>
                <w:color w:val="auto"/>
                <w:szCs w:val="24"/>
              </w:rPr>
            </w:pPr>
            <w:r w:rsidRPr="000C6F21">
              <w:rPr>
                <w:color w:val="auto"/>
                <w:szCs w:val="24"/>
              </w:rPr>
              <w:t xml:space="preserve">PP children in need of additional support will be identified early and adequate support will be put in place to address their needs and accelerate progress. </w:t>
            </w:r>
          </w:p>
          <w:p w14:paraId="2D5B24E6" w14:textId="77777777" w:rsidR="00B432D1" w:rsidRPr="000C6F21" w:rsidRDefault="00B432D1">
            <w:pPr>
              <w:pStyle w:val="TableRowCentered"/>
              <w:numPr>
                <w:ilvl w:val="0"/>
                <w:numId w:val="12"/>
              </w:numPr>
              <w:jc w:val="left"/>
              <w:rPr>
                <w:color w:val="auto"/>
                <w:szCs w:val="24"/>
              </w:rPr>
            </w:pPr>
            <w:r w:rsidRPr="000C6F21">
              <w:rPr>
                <w:color w:val="auto"/>
                <w:szCs w:val="24"/>
              </w:rPr>
              <w:t xml:space="preserve">Children experience consistent quality first teaching of Reading. </w:t>
            </w:r>
          </w:p>
        </w:tc>
        <w:tc>
          <w:tcPr>
            <w:tcW w:w="2580" w:type="dxa"/>
            <w:tcBorders>
              <w:top w:val="single" w:sz="4" w:space="0" w:color="000000"/>
              <w:left w:val="single" w:sz="4" w:space="0" w:color="000000"/>
              <w:bottom w:val="single" w:sz="4" w:space="0" w:color="000000"/>
              <w:right w:val="single" w:sz="4" w:space="0" w:color="000000"/>
            </w:tcBorders>
          </w:tcPr>
          <w:p w14:paraId="475D7F44" w14:textId="1BBAC115" w:rsidR="0063433F" w:rsidRPr="00B9429D" w:rsidRDefault="0063433F" w:rsidP="0017323A">
            <w:pPr>
              <w:pStyle w:val="TableRowCentered"/>
              <w:numPr>
                <w:ilvl w:val="0"/>
                <w:numId w:val="12"/>
              </w:numPr>
              <w:jc w:val="left"/>
              <w:rPr>
                <w:rFonts w:cs="Arial"/>
                <w:color w:val="FF0000"/>
                <w:szCs w:val="24"/>
              </w:rPr>
            </w:pPr>
            <w:r w:rsidRPr="00B9429D">
              <w:rPr>
                <w:rFonts w:cs="Arial"/>
                <w:color w:val="FF0000"/>
                <w:szCs w:val="24"/>
              </w:rPr>
              <w:lastRenderedPageBreak/>
              <w:t xml:space="preserve">End of KS2 </w:t>
            </w:r>
            <w:proofErr w:type="gramStart"/>
            <w:r w:rsidRPr="00B9429D">
              <w:rPr>
                <w:rFonts w:cs="Arial"/>
                <w:color w:val="FF0000"/>
                <w:szCs w:val="24"/>
              </w:rPr>
              <w:t>non SEND</w:t>
            </w:r>
            <w:proofErr w:type="gramEnd"/>
            <w:r w:rsidRPr="00B9429D">
              <w:rPr>
                <w:rFonts w:cs="Arial"/>
                <w:color w:val="FF0000"/>
                <w:szCs w:val="24"/>
              </w:rPr>
              <w:t>:</w:t>
            </w:r>
          </w:p>
          <w:p w14:paraId="2E991274" w14:textId="4112A31A" w:rsidR="0063433F" w:rsidRPr="00B9429D" w:rsidRDefault="0063433F" w:rsidP="0063433F">
            <w:pPr>
              <w:pStyle w:val="TableRowCentered"/>
              <w:jc w:val="left"/>
              <w:rPr>
                <w:rFonts w:cs="Arial"/>
                <w:color w:val="FF0000"/>
                <w:szCs w:val="24"/>
              </w:rPr>
            </w:pPr>
            <w:r w:rsidRPr="00B9429D">
              <w:rPr>
                <w:rFonts w:cs="Arial"/>
                <w:color w:val="FF0000"/>
                <w:szCs w:val="24"/>
              </w:rPr>
              <w:t>Reading: 100%</w:t>
            </w:r>
          </w:p>
          <w:p w14:paraId="2BA0E4AB" w14:textId="77777777" w:rsidR="0063433F" w:rsidRPr="00B9429D" w:rsidRDefault="0063433F" w:rsidP="0017323A">
            <w:pPr>
              <w:pStyle w:val="TableRowCentered"/>
              <w:numPr>
                <w:ilvl w:val="0"/>
                <w:numId w:val="12"/>
              </w:numPr>
              <w:jc w:val="left"/>
              <w:rPr>
                <w:rFonts w:cs="Arial"/>
                <w:color w:val="FF0000"/>
                <w:szCs w:val="24"/>
              </w:rPr>
            </w:pPr>
            <w:r w:rsidRPr="00B9429D">
              <w:rPr>
                <w:rFonts w:cs="Arial"/>
                <w:color w:val="FF0000"/>
                <w:szCs w:val="24"/>
              </w:rPr>
              <w:t xml:space="preserve">Whole school non-SEND:  </w:t>
            </w:r>
          </w:p>
          <w:p w14:paraId="50870D8B" w14:textId="50A0BCD2" w:rsidR="00C2051F" w:rsidRPr="00B9429D" w:rsidRDefault="0063433F" w:rsidP="0063433F">
            <w:pPr>
              <w:pStyle w:val="TableRowCentered"/>
              <w:jc w:val="left"/>
              <w:rPr>
                <w:rFonts w:cs="Arial"/>
                <w:color w:val="FF0000"/>
                <w:szCs w:val="24"/>
              </w:rPr>
            </w:pPr>
            <w:r w:rsidRPr="00B9429D">
              <w:rPr>
                <w:rFonts w:cs="Arial"/>
                <w:color w:val="FF0000"/>
                <w:szCs w:val="24"/>
              </w:rPr>
              <w:t>Reading: 78%</w:t>
            </w:r>
          </w:p>
          <w:p w14:paraId="4178B3EF" w14:textId="29A01FB5" w:rsidR="00B9429D" w:rsidRPr="00B9429D" w:rsidRDefault="00B9429D" w:rsidP="00B9429D">
            <w:pPr>
              <w:pStyle w:val="TableRowCentered"/>
              <w:numPr>
                <w:ilvl w:val="0"/>
                <w:numId w:val="12"/>
              </w:numPr>
              <w:jc w:val="left"/>
              <w:rPr>
                <w:rFonts w:cs="Arial"/>
                <w:color w:val="FF0000"/>
                <w:szCs w:val="24"/>
              </w:rPr>
            </w:pPr>
            <w:r w:rsidRPr="00B9429D">
              <w:rPr>
                <w:rFonts w:cs="Arial"/>
                <w:color w:val="FF0000"/>
                <w:szCs w:val="24"/>
              </w:rPr>
              <w:lastRenderedPageBreak/>
              <w:t>Intervention files and assessment documents</w:t>
            </w:r>
          </w:p>
          <w:p w14:paraId="7EED23DD" w14:textId="410279DF" w:rsidR="00B9429D" w:rsidRPr="00B9429D" w:rsidRDefault="00B9429D" w:rsidP="00B9429D">
            <w:pPr>
              <w:pStyle w:val="TableRowCentered"/>
              <w:numPr>
                <w:ilvl w:val="0"/>
                <w:numId w:val="12"/>
              </w:numPr>
              <w:jc w:val="left"/>
              <w:rPr>
                <w:rFonts w:cs="Arial"/>
                <w:color w:val="FF0000"/>
                <w:szCs w:val="24"/>
              </w:rPr>
            </w:pPr>
            <w:r w:rsidRPr="00B9429D">
              <w:rPr>
                <w:rFonts w:cs="Arial"/>
                <w:color w:val="FF0000"/>
                <w:szCs w:val="24"/>
              </w:rPr>
              <w:t>Reading monitoring</w:t>
            </w:r>
          </w:p>
          <w:p w14:paraId="0FE84043" w14:textId="2AA07C95" w:rsidR="0063433F" w:rsidRPr="00B9429D" w:rsidRDefault="0063433F" w:rsidP="0063433F">
            <w:pPr>
              <w:pStyle w:val="TableRowCentered"/>
              <w:jc w:val="left"/>
              <w:rPr>
                <w:rFonts w:cs="Arial"/>
                <w:color w:val="FF0000"/>
                <w:szCs w:val="24"/>
              </w:rPr>
            </w:pPr>
          </w:p>
        </w:tc>
      </w:tr>
      <w:tr w:rsidR="00B432D1" w:rsidRPr="000C6F21" w14:paraId="2D5B24EF" w14:textId="5345AD6D" w:rsidTr="00B432D1">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E8" w14:textId="36DE174F" w:rsidR="00B432D1" w:rsidRPr="000C6F21" w:rsidRDefault="00B432D1">
            <w:pPr>
              <w:pStyle w:val="TableRow"/>
              <w:rPr>
                <w:rFonts w:cs="Arial"/>
                <w:color w:val="auto"/>
              </w:rPr>
            </w:pPr>
            <w:r w:rsidRPr="000C6F21">
              <w:rPr>
                <w:rFonts w:cs="Arial"/>
                <w:color w:val="auto"/>
              </w:rPr>
              <w:lastRenderedPageBreak/>
              <w:t xml:space="preserve">Writing – </w:t>
            </w:r>
          </w:p>
          <w:p w14:paraId="01310DDD" w14:textId="4A4EAB6A" w:rsidR="00B432D1" w:rsidRPr="000C6F21" w:rsidRDefault="00B432D1">
            <w:pPr>
              <w:pStyle w:val="TableRow"/>
              <w:rPr>
                <w:rFonts w:cs="Arial"/>
                <w:color w:val="auto"/>
              </w:rPr>
            </w:pPr>
            <w:r w:rsidRPr="000C6F21">
              <w:rPr>
                <w:rFonts w:cs="Arial"/>
                <w:color w:val="auto"/>
              </w:rPr>
              <w:t xml:space="preserve">Improved writing attainment among disadvantaged pupils. </w:t>
            </w:r>
          </w:p>
          <w:p w14:paraId="2D5B24E9" w14:textId="6F3DE657" w:rsidR="00B432D1" w:rsidRPr="000C6F21" w:rsidRDefault="00B432D1">
            <w:pPr>
              <w:pStyle w:val="TableRow"/>
              <w:rPr>
                <w:color w:val="auto"/>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2CB7E" w14:textId="2F7517A0" w:rsidR="00B432D1" w:rsidRPr="000C6F21" w:rsidRDefault="00B432D1" w:rsidP="0017323A">
            <w:pPr>
              <w:pStyle w:val="TableRowCentered"/>
              <w:numPr>
                <w:ilvl w:val="0"/>
                <w:numId w:val="12"/>
              </w:numPr>
              <w:jc w:val="left"/>
              <w:rPr>
                <w:color w:val="auto"/>
                <w:szCs w:val="24"/>
              </w:rPr>
            </w:pPr>
            <w:r w:rsidRPr="000C6F21">
              <w:rPr>
                <w:rFonts w:cs="Arial"/>
                <w:color w:val="auto"/>
                <w:szCs w:val="24"/>
              </w:rPr>
              <w:t>KS2</w:t>
            </w:r>
            <w:r w:rsidRPr="000C6F21">
              <w:rPr>
                <w:rFonts w:cs="Arial"/>
                <w:color w:val="auto"/>
                <w:szCs w:val="24"/>
                <w:lang w:eastAsia="en-US"/>
              </w:rPr>
              <w:t xml:space="preserve"> writing outcomes in 2024/25 show that more than the proportion of disadvantaged pupils who do not have additional SEND who met the expected standard is in line with all other pupils nationally.  </w:t>
            </w:r>
          </w:p>
          <w:p w14:paraId="2D5B24EC" w14:textId="77777777" w:rsidR="00B432D1" w:rsidRPr="000C6F21" w:rsidRDefault="00B432D1">
            <w:pPr>
              <w:pStyle w:val="TableRowCentered"/>
              <w:numPr>
                <w:ilvl w:val="0"/>
                <w:numId w:val="12"/>
              </w:numPr>
              <w:jc w:val="left"/>
              <w:rPr>
                <w:color w:val="auto"/>
                <w:szCs w:val="24"/>
              </w:rPr>
            </w:pPr>
            <w:r w:rsidRPr="000C6F21">
              <w:rPr>
                <w:color w:val="auto"/>
                <w:szCs w:val="24"/>
              </w:rPr>
              <w:t xml:space="preserve">PP children falling behind in Writing will be identified through teacher assessments and reported to SLT in pupil progress meetings. </w:t>
            </w:r>
          </w:p>
          <w:p w14:paraId="2D5B24ED" w14:textId="77777777" w:rsidR="00B432D1" w:rsidRPr="000C6F21" w:rsidRDefault="00B432D1">
            <w:pPr>
              <w:pStyle w:val="TableRowCentered"/>
              <w:numPr>
                <w:ilvl w:val="0"/>
                <w:numId w:val="12"/>
              </w:numPr>
              <w:jc w:val="left"/>
              <w:rPr>
                <w:color w:val="auto"/>
                <w:szCs w:val="24"/>
              </w:rPr>
            </w:pPr>
            <w:r w:rsidRPr="000C6F21">
              <w:rPr>
                <w:color w:val="auto"/>
                <w:szCs w:val="24"/>
              </w:rPr>
              <w:t xml:space="preserve">PP children in need of additional support will be identified early and adequate support will be put in place to address their needs and accelerate progress. </w:t>
            </w:r>
          </w:p>
          <w:p w14:paraId="2D5B24EE" w14:textId="77777777" w:rsidR="00B432D1" w:rsidRPr="000C6F21" w:rsidRDefault="00B432D1">
            <w:pPr>
              <w:pStyle w:val="TableRowCentered"/>
              <w:numPr>
                <w:ilvl w:val="0"/>
                <w:numId w:val="12"/>
              </w:numPr>
              <w:jc w:val="left"/>
              <w:rPr>
                <w:color w:val="auto"/>
                <w:szCs w:val="24"/>
              </w:rPr>
            </w:pPr>
            <w:r w:rsidRPr="000C6F21">
              <w:rPr>
                <w:color w:val="auto"/>
                <w:szCs w:val="24"/>
              </w:rPr>
              <w:t>Children experience consistent quality first teaching of Writing.</w:t>
            </w:r>
          </w:p>
        </w:tc>
        <w:tc>
          <w:tcPr>
            <w:tcW w:w="2580" w:type="dxa"/>
            <w:tcBorders>
              <w:top w:val="single" w:sz="4" w:space="0" w:color="000000"/>
              <w:left w:val="single" w:sz="4" w:space="0" w:color="000000"/>
              <w:bottom w:val="single" w:sz="4" w:space="0" w:color="000000"/>
              <w:right w:val="single" w:sz="4" w:space="0" w:color="000000"/>
            </w:tcBorders>
          </w:tcPr>
          <w:p w14:paraId="475C80AD" w14:textId="77777777" w:rsidR="0063433F" w:rsidRPr="00B9429D" w:rsidRDefault="0063433F" w:rsidP="0063433F">
            <w:pPr>
              <w:pStyle w:val="TableRowCentered"/>
              <w:numPr>
                <w:ilvl w:val="0"/>
                <w:numId w:val="12"/>
              </w:numPr>
              <w:jc w:val="left"/>
              <w:rPr>
                <w:rFonts w:cs="Arial"/>
                <w:color w:val="FF0000"/>
                <w:szCs w:val="24"/>
              </w:rPr>
            </w:pPr>
            <w:r w:rsidRPr="00B9429D">
              <w:rPr>
                <w:rFonts w:cs="Arial"/>
                <w:color w:val="FF0000"/>
                <w:szCs w:val="24"/>
              </w:rPr>
              <w:t xml:space="preserve">End of KS2 </w:t>
            </w:r>
            <w:proofErr w:type="gramStart"/>
            <w:r w:rsidRPr="00B9429D">
              <w:rPr>
                <w:rFonts w:cs="Arial"/>
                <w:color w:val="FF0000"/>
                <w:szCs w:val="24"/>
              </w:rPr>
              <w:t>non SEND</w:t>
            </w:r>
            <w:proofErr w:type="gramEnd"/>
            <w:r w:rsidRPr="00B9429D">
              <w:rPr>
                <w:rFonts w:cs="Arial"/>
                <w:color w:val="FF0000"/>
                <w:szCs w:val="24"/>
              </w:rPr>
              <w:t>:</w:t>
            </w:r>
          </w:p>
          <w:p w14:paraId="0D906ACB" w14:textId="77777777" w:rsidR="0063433F" w:rsidRPr="00B9429D" w:rsidRDefault="0063433F" w:rsidP="0063433F">
            <w:pPr>
              <w:pStyle w:val="TableRowCentered"/>
              <w:jc w:val="left"/>
              <w:rPr>
                <w:rFonts w:cs="Arial"/>
                <w:color w:val="FF0000"/>
                <w:szCs w:val="24"/>
              </w:rPr>
            </w:pPr>
            <w:r w:rsidRPr="00B9429D">
              <w:rPr>
                <w:rFonts w:cs="Arial"/>
                <w:color w:val="FF0000"/>
                <w:szCs w:val="24"/>
              </w:rPr>
              <w:t>Writing: 100%</w:t>
            </w:r>
          </w:p>
          <w:p w14:paraId="393B8DAF" w14:textId="77777777" w:rsidR="0063433F" w:rsidRPr="00B9429D" w:rsidRDefault="0063433F" w:rsidP="0063433F">
            <w:pPr>
              <w:pStyle w:val="TableRowCentered"/>
              <w:numPr>
                <w:ilvl w:val="0"/>
                <w:numId w:val="12"/>
              </w:numPr>
              <w:jc w:val="left"/>
              <w:rPr>
                <w:rFonts w:cs="Arial"/>
                <w:color w:val="FF0000"/>
                <w:szCs w:val="24"/>
              </w:rPr>
            </w:pPr>
            <w:r w:rsidRPr="00B9429D">
              <w:rPr>
                <w:rFonts w:cs="Arial"/>
                <w:color w:val="FF0000"/>
                <w:szCs w:val="24"/>
              </w:rPr>
              <w:t xml:space="preserve">Whole school non-SEND:  </w:t>
            </w:r>
          </w:p>
          <w:p w14:paraId="5E2699C0" w14:textId="77777777" w:rsidR="0063433F" w:rsidRPr="00B9429D" w:rsidRDefault="0063433F" w:rsidP="0063433F">
            <w:pPr>
              <w:pStyle w:val="TableRowCentered"/>
              <w:jc w:val="left"/>
              <w:rPr>
                <w:rFonts w:cs="Arial"/>
                <w:color w:val="FF0000"/>
                <w:szCs w:val="24"/>
              </w:rPr>
            </w:pPr>
            <w:r w:rsidRPr="00B9429D">
              <w:rPr>
                <w:rFonts w:cs="Arial"/>
                <w:color w:val="FF0000"/>
                <w:szCs w:val="24"/>
              </w:rPr>
              <w:t>Writing: 56%</w:t>
            </w:r>
          </w:p>
          <w:p w14:paraId="7361F33B" w14:textId="77777777" w:rsidR="00B9429D" w:rsidRPr="00B9429D" w:rsidRDefault="00B9429D" w:rsidP="00B9429D">
            <w:pPr>
              <w:pStyle w:val="TableRowCentered"/>
              <w:numPr>
                <w:ilvl w:val="0"/>
                <w:numId w:val="12"/>
              </w:numPr>
              <w:jc w:val="left"/>
              <w:rPr>
                <w:rFonts w:cs="Arial"/>
                <w:color w:val="FF0000"/>
                <w:szCs w:val="24"/>
              </w:rPr>
            </w:pPr>
            <w:r w:rsidRPr="00B9429D">
              <w:rPr>
                <w:rFonts w:cs="Arial"/>
                <w:color w:val="FF0000"/>
                <w:szCs w:val="24"/>
              </w:rPr>
              <w:t>Intervention files and assessment documents</w:t>
            </w:r>
          </w:p>
          <w:p w14:paraId="0FBD13D9" w14:textId="69AEFEA3" w:rsidR="00B9429D" w:rsidRPr="00B9429D" w:rsidRDefault="00B9429D" w:rsidP="00B9429D">
            <w:pPr>
              <w:pStyle w:val="TableRowCentered"/>
              <w:numPr>
                <w:ilvl w:val="0"/>
                <w:numId w:val="12"/>
              </w:numPr>
              <w:jc w:val="left"/>
              <w:rPr>
                <w:rFonts w:cs="Arial"/>
                <w:color w:val="FF0000"/>
                <w:szCs w:val="24"/>
              </w:rPr>
            </w:pPr>
            <w:r w:rsidRPr="00B9429D">
              <w:rPr>
                <w:rFonts w:cs="Arial"/>
                <w:color w:val="FF0000"/>
                <w:szCs w:val="24"/>
              </w:rPr>
              <w:t>Writing monitoring</w:t>
            </w:r>
          </w:p>
          <w:p w14:paraId="331B16AD" w14:textId="06D5589A" w:rsidR="00B432D1" w:rsidRPr="00B9429D" w:rsidRDefault="00B432D1" w:rsidP="0063433F">
            <w:pPr>
              <w:pStyle w:val="TableRowCentered"/>
              <w:numPr>
                <w:ilvl w:val="0"/>
                <w:numId w:val="12"/>
              </w:numPr>
              <w:jc w:val="left"/>
              <w:rPr>
                <w:rFonts w:cs="Arial"/>
                <w:color w:val="FF0000"/>
                <w:szCs w:val="24"/>
              </w:rPr>
            </w:pPr>
          </w:p>
        </w:tc>
      </w:tr>
      <w:tr w:rsidR="00B432D1" w:rsidRPr="000C6F21" w14:paraId="2D5B24F7" w14:textId="1B3F6C51" w:rsidTr="00B432D1">
        <w:tc>
          <w:tcPr>
            <w:tcW w:w="2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4F0" w14:textId="77777777" w:rsidR="00B432D1" w:rsidRPr="000C6F21" w:rsidRDefault="00B432D1">
            <w:pPr>
              <w:pStyle w:val="TableRow"/>
              <w:rPr>
                <w:color w:val="auto"/>
              </w:rPr>
            </w:pPr>
            <w:r w:rsidRPr="000C6F21">
              <w:rPr>
                <w:color w:val="auto"/>
              </w:rPr>
              <w:t xml:space="preserve">Maths – </w:t>
            </w:r>
          </w:p>
          <w:p w14:paraId="3A7A5CBF" w14:textId="1971466D" w:rsidR="00B432D1" w:rsidRPr="000C6F21" w:rsidRDefault="00B432D1" w:rsidP="000431AF">
            <w:pPr>
              <w:pStyle w:val="TableRow"/>
              <w:rPr>
                <w:rFonts w:cs="Arial"/>
                <w:color w:val="auto"/>
              </w:rPr>
            </w:pPr>
            <w:r w:rsidRPr="000C6F21">
              <w:rPr>
                <w:rFonts w:cs="Arial"/>
                <w:color w:val="auto"/>
              </w:rPr>
              <w:t>Improved maths attainment among disadvantaged pupils.</w:t>
            </w:r>
          </w:p>
          <w:p w14:paraId="2D5B24F1" w14:textId="4D1F07C8" w:rsidR="00B432D1" w:rsidRPr="000C6F21" w:rsidRDefault="00B432D1">
            <w:pPr>
              <w:pStyle w:val="TableRow"/>
              <w:rPr>
                <w:color w:val="auto"/>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999E" w14:textId="77777777" w:rsidR="00B432D1" w:rsidRPr="000C6F21" w:rsidRDefault="00B432D1" w:rsidP="000431AF">
            <w:pPr>
              <w:pStyle w:val="TableRowCentered"/>
              <w:numPr>
                <w:ilvl w:val="0"/>
                <w:numId w:val="12"/>
              </w:numPr>
              <w:jc w:val="left"/>
              <w:rPr>
                <w:color w:val="auto"/>
                <w:szCs w:val="24"/>
              </w:rPr>
            </w:pPr>
            <w:r w:rsidRPr="000C6F21">
              <w:rPr>
                <w:rFonts w:cs="Arial"/>
                <w:color w:val="auto"/>
                <w:szCs w:val="24"/>
              </w:rPr>
              <w:t>KS2</w:t>
            </w:r>
            <w:r w:rsidRPr="000C6F21">
              <w:rPr>
                <w:rFonts w:cs="Arial"/>
                <w:color w:val="auto"/>
                <w:szCs w:val="24"/>
                <w:lang w:eastAsia="en-US"/>
              </w:rPr>
              <w:t xml:space="preserve"> writing outcomes in 2024/25 show that more than the proportion of disadvantaged pupils who do not have additional SEND who met the expected standard is in line with all other pupils nationally.  </w:t>
            </w:r>
          </w:p>
          <w:p w14:paraId="2D5B24F4" w14:textId="77777777" w:rsidR="00B432D1" w:rsidRPr="000C6F21" w:rsidRDefault="00B432D1">
            <w:pPr>
              <w:pStyle w:val="TableRowCentered"/>
              <w:numPr>
                <w:ilvl w:val="0"/>
                <w:numId w:val="12"/>
              </w:numPr>
              <w:jc w:val="left"/>
              <w:rPr>
                <w:color w:val="auto"/>
                <w:szCs w:val="24"/>
              </w:rPr>
            </w:pPr>
            <w:r w:rsidRPr="000C6F21">
              <w:rPr>
                <w:color w:val="auto"/>
                <w:szCs w:val="24"/>
              </w:rPr>
              <w:t xml:space="preserve">PP children falling behind in Maths will be identified through teacher assessments and reported to SLT in pupil progress meetings. </w:t>
            </w:r>
          </w:p>
          <w:p w14:paraId="2D5B24F5" w14:textId="77777777" w:rsidR="00B432D1" w:rsidRPr="000C6F21" w:rsidRDefault="00B432D1">
            <w:pPr>
              <w:pStyle w:val="TableRowCentered"/>
              <w:numPr>
                <w:ilvl w:val="0"/>
                <w:numId w:val="12"/>
              </w:numPr>
              <w:jc w:val="left"/>
              <w:rPr>
                <w:color w:val="auto"/>
                <w:szCs w:val="24"/>
              </w:rPr>
            </w:pPr>
            <w:r w:rsidRPr="000C6F21">
              <w:rPr>
                <w:color w:val="auto"/>
                <w:szCs w:val="24"/>
              </w:rPr>
              <w:t xml:space="preserve">PP children in need of additional support will be identified early and adequate support will be put in place to address their needs and accelerate progress. </w:t>
            </w:r>
          </w:p>
          <w:p w14:paraId="2D5B24F6" w14:textId="77777777" w:rsidR="00B432D1" w:rsidRPr="000C6F21" w:rsidRDefault="00B432D1">
            <w:pPr>
              <w:pStyle w:val="TableRowCentered"/>
              <w:numPr>
                <w:ilvl w:val="0"/>
                <w:numId w:val="12"/>
              </w:numPr>
              <w:jc w:val="left"/>
              <w:rPr>
                <w:color w:val="auto"/>
                <w:szCs w:val="24"/>
              </w:rPr>
            </w:pPr>
            <w:r w:rsidRPr="000C6F21">
              <w:rPr>
                <w:color w:val="auto"/>
                <w:szCs w:val="24"/>
              </w:rPr>
              <w:lastRenderedPageBreak/>
              <w:t>Children experience consistent quality first teaching of Maths.</w:t>
            </w:r>
          </w:p>
        </w:tc>
        <w:tc>
          <w:tcPr>
            <w:tcW w:w="2580" w:type="dxa"/>
            <w:tcBorders>
              <w:top w:val="single" w:sz="4" w:space="0" w:color="000000"/>
              <w:left w:val="single" w:sz="4" w:space="0" w:color="000000"/>
              <w:bottom w:val="single" w:sz="4" w:space="0" w:color="000000"/>
              <w:right w:val="single" w:sz="4" w:space="0" w:color="000000"/>
            </w:tcBorders>
          </w:tcPr>
          <w:p w14:paraId="38C35AAB" w14:textId="77777777" w:rsidR="0063433F" w:rsidRPr="00B9429D" w:rsidRDefault="0063433F" w:rsidP="0063433F">
            <w:pPr>
              <w:pStyle w:val="TableRowCentered"/>
              <w:numPr>
                <w:ilvl w:val="0"/>
                <w:numId w:val="12"/>
              </w:numPr>
              <w:jc w:val="left"/>
              <w:rPr>
                <w:rFonts w:cs="Arial"/>
                <w:color w:val="FF0000"/>
                <w:szCs w:val="24"/>
              </w:rPr>
            </w:pPr>
            <w:r w:rsidRPr="00B9429D">
              <w:rPr>
                <w:rFonts w:cs="Arial"/>
                <w:color w:val="FF0000"/>
                <w:szCs w:val="24"/>
              </w:rPr>
              <w:lastRenderedPageBreak/>
              <w:t xml:space="preserve">End of KS2 </w:t>
            </w:r>
            <w:proofErr w:type="gramStart"/>
            <w:r w:rsidRPr="00B9429D">
              <w:rPr>
                <w:rFonts w:cs="Arial"/>
                <w:color w:val="FF0000"/>
                <w:szCs w:val="24"/>
              </w:rPr>
              <w:t>non SEND</w:t>
            </w:r>
            <w:proofErr w:type="gramEnd"/>
            <w:r w:rsidRPr="00B9429D">
              <w:rPr>
                <w:rFonts w:cs="Arial"/>
                <w:color w:val="FF0000"/>
                <w:szCs w:val="24"/>
              </w:rPr>
              <w:t>:</w:t>
            </w:r>
          </w:p>
          <w:p w14:paraId="1EE2132B" w14:textId="77777777" w:rsidR="0063433F" w:rsidRPr="00B9429D" w:rsidRDefault="0063433F" w:rsidP="0063433F">
            <w:pPr>
              <w:pStyle w:val="TableRowCentered"/>
              <w:jc w:val="left"/>
              <w:rPr>
                <w:rFonts w:cs="Arial"/>
                <w:color w:val="FF0000"/>
                <w:szCs w:val="24"/>
              </w:rPr>
            </w:pPr>
            <w:r w:rsidRPr="00B9429D">
              <w:rPr>
                <w:rFonts w:cs="Arial"/>
                <w:color w:val="FF0000"/>
                <w:szCs w:val="24"/>
              </w:rPr>
              <w:t>Maths: 100%</w:t>
            </w:r>
          </w:p>
          <w:p w14:paraId="62062BCA" w14:textId="77777777" w:rsidR="0063433F" w:rsidRPr="00B9429D" w:rsidRDefault="0063433F" w:rsidP="0063433F">
            <w:pPr>
              <w:pStyle w:val="TableRowCentered"/>
              <w:numPr>
                <w:ilvl w:val="0"/>
                <w:numId w:val="12"/>
              </w:numPr>
              <w:jc w:val="left"/>
              <w:rPr>
                <w:rFonts w:cs="Arial"/>
                <w:color w:val="FF0000"/>
                <w:szCs w:val="24"/>
              </w:rPr>
            </w:pPr>
            <w:r w:rsidRPr="00B9429D">
              <w:rPr>
                <w:rFonts w:cs="Arial"/>
                <w:color w:val="FF0000"/>
                <w:szCs w:val="24"/>
              </w:rPr>
              <w:t xml:space="preserve">Whole school non-SEND:  </w:t>
            </w:r>
          </w:p>
          <w:p w14:paraId="53F44178" w14:textId="77777777" w:rsidR="00B432D1" w:rsidRPr="00B9429D" w:rsidRDefault="0063433F" w:rsidP="0063433F">
            <w:pPr>
              <w:pStyle w:val="TableRowCentered"/>
              <w:numPr>
                <w:ilvl w:val="0"/>
                <w:numId w:val="12"/>
              </w:numPr>
              <w:jc w:val="left"/>
              <w:rPr>
                <w:rFonts w:cs="Arial"/>
                <w:color w:val="FF0000"/>
                <w:szCs w:val="24"/>
              </w:rPr>
            </w:pPr>
            <w:r w:rsidRPr="00B9429D">
              <w:rPr>
                <w:rFonts w:cs="Arial"/>
                <w:color w:val="FF0000"/>
                <w:szCs w:val="24"/>
              </w:rPr>
              <w:t>Maths: 78%</w:t>
            </w:r>
          </w:p>
          <w:p w14:paraId="5C80797A" w14:textId="77777777" w:rsidR="00B9429D" w:rsidRPr="00B9429D" w:rsidRDefault="00B9429D" w:rsidP="00B9429D">
            <w:pPr>
              <w:pStyle w:val="TableRowCentered"/>
              <w:numPr>
                <w:ilvl w:val="0"/>
                <w:numId w:val="12"/>
              </w:numPr>
              <w:jc w:val="left"/>
              <w:rPr>
                <w:rFonts w:cs="Arial"/>
                <w:color w:val="FF0000"/>
                <w:szCs w:val="24"/>
              </w:rPr>
            </w:pPr>
            <w:r w:rsidRPr="00B9429D">
              <w:rPr>
                <w:rFonts w:cs="Arial"/>
                <w:color w:val="FF0000"/>
                <w:szCs w:val="24"/>
              </w:rPr>
              <w:t>Intervention files and assessment documents</w:t>
            </w:r>
          </w:p>
          <w:p w14:paraId="47C111D7" w14:textId="4018E5CA" w:rsidR="00B9429D" w:rsidRPr="00B9429D" w:rsidRDefault="00B9429D" w:rsidP="00B9429D">
            <w:pPr>
              <w:pStyle w:val="TableRowCentered"/>
              <w:numPr>
                <w:ilvl w:val="0"/>
                <w:numId w:val="12"/>
              </w:numPr>
              <w:jc w:val="left"/>
              <w:rPr>
                <w:rFonts w:cs="Arial"/>
                <w:color w:val="FF0000"/>
                <w:szCs w:val="24"/>
              </w:rPr>
            </w:pPr>
            <w:r w:rsidRPr="00B9429D">
              <w:rPr>
                <w:rFonts w:cs="Arial"/>
                <w:color w:val="FF0000"/>
                <w:szCs w:val="24"/>
              </w:rPr>
              <w:t>Maths monitoring</w:t>
            </w:r>
          </w:p>
          <w:p w14:paraId="6B2B1A3E" w14:textId="63AF3795" w:rsidR="00B9429D" w:rsidRPr="00B9429D" w:rsidRDefault="00B9429D" w:rsidP="0063433F">
            <w:pPr>
              <w:pStyle w:val="TableRowCentered"/>
              <w:numPr>
                <w:ilvl w:val="0"/>
                <w:numId w:val="12"/>
              </w:numPr>
              <w:jc w:val="left"/>
              <w:rPr>
                <w:rFonts w:cs="Arial"/>
                <w:color w:val="FF0000"/>
                <w:szCs w:val="24"/>
              </w:rPr>
            </w:pPr>
          </w:p>
        </w:tc>
      </w:tr>
    </w:tbl>
    <w:p w14:paraId="2D5B2502" w14:textId="77777777" w:rsidR="00583DD0" w:rsidRDefault="00583DD0">
      <w:pPr>
        <w:pStyle w:val="Heading2"/>
      </w:pPr>
    </w:p>
    <w:p w14:paraId="2D5B2503" w14:textId="77777777" w:rsidR="00583DD0" w:rsidRDefault="00F758DA">
      <w:pPr>
        <w:suppressAutoHyphens w:val="0"/>
        <w:spacing w:after="0" w:line="240" w:lineRule="auto"/>
        <w:rPr>
          <w:b/>
          <w:color w:val="104F75"/>
          <w:sz w:val="32"/>
          <w:szCs w:val="32"/>
        </w:rPr>
      </w:pPr>
      <w:r>
        <w:br w:type="page"/>
      </w:r>
    </w:p>
    <w:p w14:paraId="2D5B2504" w14:textId="77777777" w:rsidR="00583DD0" w:rsidRDefault="00F758DA">
      <w:pPr>
        <w:pStyle w:val="Heading2"/>
      </w:pPr>
      <w:r>
        <w:lastRenderedPageBreak/>
        <w:t>Activity in this academic year</w:t>
      </w:r>
    </w:p>
    <w:p w14:paraId="2D5B2505" w14:textId="77777777" w:rsidR="00583DD0" w:rsidRDefault="00F758DA">
      <w:pPr>
        <w:spacing w:after="480"/>
      </w:pPr>
      <w:r>
        <w:t xml:space="preserve">This details how we intend to spend our pupil premium (and recovery premium funding) </w:t>
      </w:r>
      <w:r>
        <w:rPr>
          <w:b/>
          <w:bCs/>
        </w:rPr>
        <w:t>this academic year</w:t>
      </w:r>
      <w:r>
        <w:t xml:space="preserve"> to address the challenges listed above.</w:t>
      </w:r>
    </w:p>
    <w:p w14:paraId="2D5B2506" w14:textId="77777777" w:rsidR="00583DD0" w:rsidRDefault="00F758DA">
      <w:pPr>
        <w:pStyle w:val="Heading3"/>
      </w:pPr>
      <w:r>
        <w:t>Teaching (for example, CPD, recruitment and retention)</w:t>
      </w:r>
    </w:p>
    <w:p w14:paraId="2D5B2507" w14:textId="1151F277" w:rsidR="00583DD0" w:rsidRDefault="00F758DA">
      <w:r>
        <w:t>Budgeted cost</w:t>
      </w:r>
      <w:r w:rsidR="008A453A">
        <w:t xml:space="preserve"> £</w:t>
      </w:r>
      <w:r w:rsidR="00E863C9">
        <w:rPr>
          <w:lang w:val="en-US"/>
        </w:rPr>
        <w:t>12,</w:t>
      </w:r>
      <w:r w:rsidR="00775EAF">
        <w:rPr>
          <w:lang w:val="en-US"/>
        </w:rPr>
        <w:t>7</w:t>
      </w:r>
      <w:r w:rsidR="00E863C9">
        <w:rPr>
          <w:lang w:val="en-US"/>
        </w:rPr>
        <w:t>75</w:t>
      </w:r>
    </w:p>
    <w:tbl>
      <w:tblPr>
        <w:tblW w:w="5000" w:type="pct"/>
        <w:tblCellMar>
          <w:left w:w="10" w:type="dxa"/>
          <w:right w:w="10" w:type="dxa"/>
        </w:tblCellMar>
        <w:tblLook w:val="04A0" w:firstRow="1" w:lastRow="0" w:firstColumn="1" w:lastColumn="0" w:noHBand="0" w:noVBand="1"/>
      </w:tblPr>
      <w:tblGrid>
        <w:gridCol w:w="2688"/>
        <w:gridCol w:w="4962"/>
        <w:gridCol w:w="1836"/>
      </w:tblGrid>
      <w:tr w:rsidR="00583DD0" w14:paraId="2D5B250B" w14:textId="77777777" w:rsidTr="008A59DC">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08" w14:textId="77777777" w:rsidR="00583DD0" w:rsidRDefault="00F758DA">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09" w14:textId="77777777" w:rsidR="00583DD0" w:rsidRDefault="00F758DA">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0A" w14:textId="77777777" w:rsidR="00583DD0" w:rsidRDefault="00F758DA">
            <w:pPr>
              <w:pStyle w:val="TableHeader"/>
              <w:jc w:val="left"/>
            </w:pPr>
            <w:r>
              <w:t>Challenge number(s) addressed</w:t>
            </w:r>
          </w:p>
        </w:tc>
      </w:tr>
      <w:tr w:rsidR="008A453A" w14:paraId="08C3D8A5" w14:textId="77777777" w:rsidTr="008A59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7B3C" w14:textId="6A7BDC2D" w:rsidR="007F7504" w:rsidRDefault="007F7504" w:rsidP="00854F04">
            <w:pPr>
              <w:suppressAutoHyphens w:val="0"/>
              <w:autoSpaceDN/>
              <w:spacing w:after="160" w:line="259" w:lineRule="auto"/>
              <w:rPr>
                <w:rFonts w:cs="Arial"/>
                <w:iCs/>
                <w:color w:val="auto"/>
              </w:rPr>
            </w:pPr>
            <w:r>
              <w:rPr>
                <w:rFonts w:cs="Arial"/>
                <w:iCs/>
                <w:color w:val="auto"/>
              </w:rPr>
              <w:t>PP lead</w:t>
            </w:r>
            <w:r w:rsidR="008F24C7">
              <w:rPr>
                <w:rFonts w:cs="Arial"/>
                <w:iCs/>
                <w:color w:val="auto"/>
              </w:rPr>
              <w:t xml:space="preserve"> funded</w:t>
            </w:r>
            <w:r>
              <w:rPr>
                <w:rFonts w:cs="Arial"/>
                <w:iCs/>
                <w:color w:val="auto"/>
              </w:rPr>
              <w:t xml:space="preserve"> to attend training course on metacognition</w:t>
            </w:r>
            <w:r w:rsidR="008F24C7">
              <w:rPr>
                <w:rFonts w:cs="Arial"/>
                <w:iCs/>
                <w:color w:val="auto"/>
              </w:rPr>
              <w:t xml:space="preserve"> then </w:t>
            </w:r>
            <w:r>
              <w:rPr>
                <w:rFonts w:cs="Arial"/>
                <w:iCs/>
                <w:color w:val="auto"/>
              </w:rPr>
              <w:t xml:space="preserve">provide CPD to teachers and support staff to allow for implementation.  </w:t>
            </w:r>
            <w:r w:rsidR="000B6E34">
              <w:rPr>
                <w:rFonts w:cs="Arial"/>
                <w:iCs/>
                <w:color w:val="auto"/>
              </w:rPr>
              <w:t>£900</w:t>
            </w:r>
          </w:p>
          <w:p w14:paraId="0613A632" w14:textId="54A6B0C0" w:rsidR="007F7504" w:rsidRPr="00E27862" w:rsidRDefault="007F7504" w:rsidP="00854F04">
            <w:pPr>
              <w:suppressAutoHyphens w:val="0"/>
              <w:autoSpaceDN/>
              <w:spacing w:after="160" w:line="259" w:lineRule="auto"/>
              <w:rPr>
                <w:rFonts w:cs="Arial"/>
                <w:iCs/>
                <w:color w:val="auto"/>
              </w:rPr>
            </w:pPr>
            <w:r>
              <w:rPr>
                <w:rFonts w:cs="Arial"/>
                <w:iCs/>
                <w:color w:val="auto"/>
              </w:rPr>
              <w:t xml:space="preserve">Metacognitive principles and strategies to be embedded across the whole school and evident in teaching and learning.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7469" w14:textId="77777777" w:rsidR="008A453A" w:rsidRPr="008F24C7" w:rsidRDefault="008A453A" w:rsidP="008A453A">
            <w:pPr>
              <w:pStyle w:val="TableRowCentered"/>
              <w:jc w:val="left"/>
              <w:rPr>
                <w:rFonts w:cs="Arial"/>
                <w:color w:val="auto"/>
                <w:szCs w:val="24"/>
              </w:rPr>
            </w:pPr>
            <w:r w:rsidRPr="008F24C7">
              <w:rPr>
                <w:rFonts w:cs="Arial"/>
                <w:color w:val="auto"/>
                <w:szCs w:val="24"/>
                <w:shd w:val="clear" w:color="auto" w:fill="FFFFFF"/>
              </w:rPr>
              <w:t>Evidence suggests the use of </w:t>
            </w:r>
            <w:proofErr w:type="gramStart"/>
            <w:r w:rsidRPr="008F24C7">
              <w:rPr>
                <w:rFonts w:cs="Arial"/>
                <w:color w:val="auto"/>
                <w:szCs w:val="24"/>
                <w:shd w:val="clear" w:color="auto" w:fill="FFFFFF"/>
              </w:rPr>
              <w:t>​</w:t>
            </w:r>
            <w:r w:rsidRPr="008F24C7">
              <w:rPr>
                <w:rStyle w:val="pull-single"/>
                <w:rFonts w:cs="Arial"/>
                <w:color w:val="auto"/>
                <w:szCs w:val="24"/>
                <w:bdr w:val="single" w:sz="2" w:space="0" w:color="EEEEEE" w:frame="1"/>
                <w:shd w:val="clear" w:color="auto" w:fill="FFFFFF"/>
              </w:rPr>
              <w:t>‘</w:t>
            </w:r>
            <w:proofErr w:type="gramEnd"/>
            <w:r w:rsidRPr="008F24C7">
              <w:rPr>
                <w:rFonts w:cs="Arial"/>
                <w:color w:val="auto"/>
                <w:szCs w:val="24"/>
                <w:shd w:val="clear" w:color="auto" w:fill="FFFFFF"/>
              </w:rPr>
              <w:t xml:space="preserve">metacognitive strategies’ – which get pupils to think about their own learning – can be worth the equivalent of an additional +7 months’ progress when used well. … the potential impact of these approaches is very high, particularly for disadvantaged pupils.  </w:t>
            </w:r>
          </w:p>
          <w:p w14:paraId="0C04B0B2" w14:textId="77777777" w:rsidR="008A453A" w:rsidRDefault="008A453A" w:rsidP="008A453A">
            <w:pPr>
              <w:pStyle w:val="TableRowCentered"/>
              <w:ind w:left="417"/>
              <w:jc w:val="left"/>
              <w:rPr>
                <w:sz w:val="22"/>
                <w:szCs w:val="22"/>
              </w:rPr>
            </w:pPr>
          </w:p>
          <w:p w14:paraId="3ADB7FA4" w14:textId="2AFB5A42" w:rsidR="008A453A" w:rsidRPr="00E27862" w:rsidRDefault="00241F22" w:rsidP="008A453A">
            <w:pPr>
              <w:pStyle w:val="TableRowCentered"/>
              <w:jc w:val="left"/>
              <w:rPr>
                <w:rFonts w:cs="Arial"/>
                <w:color w:val="auto"/>
                <w:szCs w:val="24"/>
              </w:rPr>
            </w:pPr>
            <w:hyperlink r:id="rId11" w:history="1">
              <w:r w:rsidR="008A453A">
                <w:rPr>
                  <w:rStyle w:val="Hyperlink"/>
                </w:rPr>
                <w:t>Metacognition and Self-regulated Learning | EEF (educationendowmentfoundation.org.uk)</w:t>
              </w:r>
            </w:hyperlink>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C8841" w14:textId="7A6CA211" w:rsidR="008A453A" w:rsidRDefault="00EF6874" w:rsidP="00854F04">
            <w:pPr>
              <w:pStyle w:val="TableRowCentered"/>
              <w:jc w:val="left"/>
              <w:rPr>
                <w:sz w:val="22"/>
              </w:rPr>
            </w:pPr>
            <w:r>
              <w:rPr>
                <w:sz w:val="22"/>
              </w:rPr>
              <w:t>1, 7, 8, 9</w:t>
            </w:r>
          </w:p>
        </w:tc>
      </w:tr>
      <w:tr w:rsidR="008A453A" w14:paraId="76A9820D" w14:textId="77777777" w:rsidTr="008A59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0CC91" w14:textId="77777777" w:rsidR="008A453A" w:rsidRDefault="00032179" w:rsidP="00854F04">
            <w:pPr>
              <w:suppressAutoHyphens w:val="0"/>
              <w:autoSpaceDN/>
              <w:spacing w:after="160" w:line="259" w:lineRule="auto"/>
              <w:rPr>
                <w:rFonts w:cs="Arial"/>
                <w:iCs/>
                <w:color w:val="auto"/>
              </w:rPr>
            </w:pPr>
            <w:r>
              <w:rPr>
                <w:rFonts w:cs="Arial"/>
                <w:iCs/>
                <w:color w:val="auto"/>
              </w:rPr>
              <w:t xml:space="preserve">A clear framework for the assessment of oral language skills and for relevant interventions to be implemented.  </w:t>
            </w:r>
          </w:p>
          <w:p w14:paraId="73817E5E" w14:textId="361ADA64" w:rsidR="00032179" w:rsidRDefault="00032179" w:rsidP="00854F04">
            <w:pPr>
              <w:suppressAutoHyphens w:val="0"/>
              <w:autoSpaceDN/>
              <w:spacing w:after="160" w:line="259" w:lineRule="auto"/>
              <w:rPr>
                <w:rFonts w:cs="Arial"/>
                <w:iCs/>
                <w:color w:val="auto"/>
              </w:rPr>
            </w:pPr>
            <w:r>
              <w:rPr>
                <w:rFonts w:cs="Arial"/>
                <w:iCs/>
                <w:color w:val="auto"/>
              </w:rPr>
              <w:t>Once needs have been identified, w</w:t>
            </w:r>
            <w:r w:rsidRPr="00E27862">
              <w:rPr>
                <w:color w:val="auto"/>
              </w:rPr>
              <w:t>e will purchase resources and fund ongoing teacher training and release time.</w:t>
            </w:r>
            <w:r w:rsidR="000B6E34">
              <w:rPr>
                <w:color w:val="auto"/>
              </w:rPr>
              <w:t xml:space="preserve"> £500 budgeted</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5334C" w14:textId="77777777" w:rsidR="00FB45E2" w:rsidRPr="00E27862" w:rsidRDefault="00FB45E2" w:rsidP="00FB45E2">
            <w:pPr>
              <w:pStyle w:val="TableRowCentered"/>
              <w:jc w:val="left"/>
              <w:rPr>
                <w:rFonts w:cs="Arial"/>
                <w:color w:val="auto"/>
                <w:szCs w:val="24"/>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p w14:paraId="1ABDC85A" w14:textId="77777777" w:rsidR="00FB45E2" w:rsidRPr="000106A2" w:rsidRDefault="00241F22" w:rsidP="00FB45E2">
            <w:pPr>
              <w:pStyle w:val="TableRowCentered"/>
              <w:spacing w:after="120"/>
              <w:jc w:val="left"/>
              <w:rPr>
                <w:color w:val="0070C0"/>
                <w:szCs w:val="24"/>
              </w:rPr>
            </w:pPr>
            <w:hyperlink r:id="rId12" w:history="1">
              <w:r w:rsidR="00FB45E2" w:rsidRPr="000106A2">
                <w:rPr>
                  <w:color w:val="0070C0"/>
                  <w:szCs w:val="24"/>
                  <w:u w:val="single"/>
                </w:rPr>
                <w:t>Oral language interventions | EEF (educationendowmentfoundation.org.uk)</w:t>
              </w:r>
            </w:hyperlink>
          </w:p>
          <w:p w14:paraId="49D9C8B8" w14:textId="77777777" w:rsidR="008A453A" w:rsidRDefault="008A453A" w:rsidP="008A453A">
            <w:pPr>
              <w:pStyle w:val="TableRowCentered"/>
              <w:jc w:val="left"/>
              <w:rPr>
                <w:rFonts w:ascii="Georgia" w:hAnsi="Georgia"/>
                <w:color w:val="37474F"/>
                <w:sz w:val="30"/>
                <w:szCs w:val="30"/>
                <w:shd w:val="clear" w:color="auto" w:fill="FFFFFF"/>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1C53" w14:textId="55F63FE1" w:rsidR="008A453A" w:rsidRDefault="00EF6874" w:rsidP="00854F04">
            <w:pPr>
              <w:pStyle w:val="TableRowCentered"/>
              <w:jc w:val="left"/>
              <w:rPr>
                <w:sz w:val="22"/>
              </w:rPr>
            </w:pPr>
            <w:r>
              <w:rPr>
                <w:sz w:val="22"/>
              </w:rPr>
              <w:t>2, 7, 8, 9</w:t>
            </w:r>
          </w:p>
        </w:tc>
      </w:tr>
      <w:tr w:rsidR="00854F04" w14:paraId="587B6636" w14:textId="77777777" w:rsidTr="008A59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A08AB" w14:textId="306E002C" w:rsidR="00854F04" w:rsidRPr="008A59DC" w:rsidRDefault="00854F04" w:rsidP="00854F04">
            <w:pPr>
              <w:suppressAutoHyphens w:val="0"/>
              <w:autoSpaceDN/>
              <w:spacing w:after="160" w:line="259" w:lineRule="auto"/>
              <w:rPr>
                <w:sz w:val="22"/>
                <w:szCs w:val="22"/>
              </w:rPr>
            </w:pPr>
            <w:r w:rsidRPr="00E27862">
              <w:rPr>
                <w:rFonts w:cs="Arial"/>
                <w:iCs/>
                <w:color w:val="auto"/>
              </w:rPr>
              <w:t xml:space="preserve">Purchase of a </w:t>
            </w:r>
            <w:hyperlink r:id="rId13"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r>
              <w:rPr>
                <w:rFonts w:cs="Arial"/>
                <w:iCs/>
                <w:color w:val="auto"/>
              </w:rPr>
              <w:t xml:space="preserve"> </w:t>
            </w:r>
            <w:r w:rsidR="000B6E34">
              <w:rPr>
                <w:rFonts w:cs="Arial"/>
                <w:iCs/>
                <w:color w:val="auto"/>
              </w:rPr>
              <w:t>£775</w:t>
            </w:r>
            <w:r w:rsidR="002D73E0">
              <w:rPr>
                <w:rFonts w:cs="Arial"/>
                <w:iCs/>
                <w:color w:val="auto"/>
              </w:rPr>
              <w:t xml:space="preserve"> for </w:t>
            </w:r>
            <w:r w:rsidR="00775EAF">
              <w:rPr>
                <w:rFonts w:cs="Arial"/>
                <w:iCs/>
                <w:color w:val="auto"/>
              </w:rPr>
              <w:t>the scheme and £700 for training.</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8A05B" w14:textId="77777777" w:rsidR="00854F04" w:rsidRPr="00E27862" w:rsidRDefault="00854F04" w:rsidP="00854F04">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7A3B7B0F" w14:textId="6A0C8F55" w:rsidR="00854F04" w:rsidRPr="00EB395C" w:rsidRDefault="00241F22" w:rsidP="00854F04">
            <w:pPr>
              <w:pStyle w:val="TableRowCentered"/>
              <w:ind w:left="0"/>
              <w:jc w:val="left"/>
              <w:rPr>
                <w:i/>
                <w:sz w:val="20"/>
              </w:rPr>
            </w:pPr>
            <w:hyperlink r:id="rId14" w:history="1">
              <w:r w:rsidR="00854F04" w:rsidRPr="00D01A6D">
                <w:rPr>
                  <w:color w:val="0070C0"/>
                  <w:szCs w:val="24"/>
                  <w:u w:val="single"/>
                </w:rPr>
                <w:t>Phonics | Toolkit Strand | Education Endowment Foundation | EEF</w:t>
              </w:r>
            </w:hyperlink>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E0DD" w14:textId="6C677406" w:rsidR="00854F04" w:rsidRDefault="00EF6874" w:rsidP="00854F04">
            <w:pPr>
              <w:pStyle w:val="TableRowCentered"/>
              <w:jc w:val="left"/>
              <w:rPr>
                <w:sz w:val="22"/>
              </w:rPr>
            </w:pPr>
            <w:r>
              <w:rPr>
                <w:sz w:val="22"/>
              </w:rPr>
              <w:t>3, 7</w:t>
            </w:r>
          </w:p>
        </w:tc>
      </w:tr>
      <w:tr w:rsidR="006A1028" w14:paraId="5516AD6E" w14:textId="77777777" w:rsidTr="008A59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71BF" w14:textId="77777777" w:rsidR="006A1028" w:rsidRDefault="006A1028" w:rsidP="006A1028">
            <w:pPr>
              <w:pStyle w:val="TableRow"/>
              <w:spacing w:after="240"/>
              <w:ind w:left="29"/>
              <w:rPr>
                <w:iCs/>
                <w:color w:val="auto"/>
                <w:lang w:val="en-US"/>
              </w:rPr>
            </w:pPr>
            <w:r w:rsidRPr="00E27862">
              <w:rPr>
                <w:iCs/>
                <w:color w:val="auto"/>
                <w:lang w:val="en-US"/>
              </w:rPr>
              <w:lastRenderedPageBreak/>
              <w:t xml:space="preserve">Purchase of </w:t>
            </w:r>
            <w:proofErr w:type="spellStart"/>
            <w:r w:rsidRPr="00E27862">
              <w:rPr>
                <w:iCs/>
                <w:color w:val="auto"/>
                <w:lang w:val="en-US"/>
              </w:rPr>
              <w:t>standardised</w:t>
            </w:r>
            <w:proofErr w:type="spellEnd"/>
            <w:r w:rsidRPr="00E27862">
              <w:rPr>
                <w:iCs/>
                <w:color w:val="auto"/>
                <w:lang w:val="en-US"/>
              </w:rPr>
              <w:t xml:space="preserve"> diagnostic assessments. </w:t>
            </w:r>
          </w:p>
          <w:p w14:paraId="1845CEF4" w14:textId="57962540" w:rsidR="00E863C9" w:rsidRPr="006A1028" w:rsidRDefault="00E863C9" w:rsidP="006A1028">
            <w:pPr>
              <w:pStyle w:val="TableRow"/>
              <w:spacing w:after="240"/>
              <w:ind w:left="29"/>
              <w:rPr>
                <w:rFonts w:cs="Arial"/>
                <w:color w:val="auto"/>
                <w:shd w:val="clear" w:color="auto" w:fill="FFFFFF"/>
              </w:rPr>
            </w:pPr>
            <w:r>
              <w:rPr>
                <w:rFonts w:cs="Arial"/>
                <w:color w:val="auto"/>
                <w:shd w:val="clear" w:color="auto" w:fill="FFFFFF"/>
              </w:rPr>
              <w:t>£9900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63E0D" w14:textId="77777777" w:rsidR="006A1028" w:rsidRPr="00E27862" w:rsidRDefault="006A1028" w:rsidP="006A1028">
            <w:pPr>
              <w:pStyle w:val="TableRowCentered"/>
              <w:jc w:val="left"/>
              <w:rPr>
                <w:color w:val="auto"/>
                <w:szCs w:val="24"/>
              </w:rPr>
            </w:pPr>
            <w:r w:rsidRPr="00E27862">
              <w:rPr>
                <w:color w:val="auto"/>
                <w:szCs w:val="24"/>
              </w:rPr>
              <w:t>Standardised tests can provide reliable insights into the specific strengths and weaknesses of each pupil to help ensure they receive the correct additional support through interventions or teacher instruction:</w:t>
            </w:r>
          </w:p>
          <w:p w14:paraId="49211EE9" w14:textId="60376E49" w:rsidR="006A1028" w:rsidRPr="00E27862" w:rsidRDefault="00241F22" w:rsidP="006A1028">
            <w:pPr>
              <w:pStyle w:val="TableRowCentered"/>
              <w:jc w:val="left"/>
              <w:rPr>
                <w:rFonts w:cs="Arial"/>
                <w:color w:val="auto"/>
                <w:szCs w:val="24"/>
              </w:rPr>
            </w:pPr>
            <w:hyperlink r:id="rId15" w:history="1">
              <w:r w:rsidR="006A1028" w:rsidRPr="00E700F5">
                <w:rPr>
                  <w:color w:val="0070C0"/>
                  <w:szCs w:val="24"/>
                  <w:u w:val="single"/>
                </w:rPr>
                <w:t>Standardised tests | Assessing and Monitoring Pupil Progress | Education Endowment Foundation | EEF</w:t>
              </w:r>
            </w:hyperlink>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BBA4C" w14:textId="23886285" w:rsidR="006A1028" w:rsidRDefault="005304B5" w:rsidP="00854F04">
            <w:pPr>
              <w:pStyle w:val="TableRowCentered"/>
              <w:jc w:val="left"/>
              <w:rPr>
                <w:sz w:val="22"/>
              </w:rPr>
            </w:pPr>
            <w:r>
              <w:rPr>
                <w:sz w:val="22"/>
              </w:rPr>
              <w:t xml:space="preserve">4, </w:t>
            </w:r>
            <w:r w:rsidR="00EF6874">
              <w:rPr>
                <w:sz w:val="22"/>
              </w:rPr>
              <w:t>7, 8, 9</w:t>
            </w:r>
          </w:p>
        </w:tc>
      </w:tr>
    </w:tbl>
    <w:p w14:paraId="423FB743" w14:textId="77777777" w:rsidR="007C02A9" w:rsidRDefault="007C02A9">
      <w:pPr>
        <w:rPr>
          <w:b/>
          <w:bCs/>
          <w:color w:val="104F75"/>
          <w:sz w:val="28"/>
          <w:szCs w:val="28"/>
        </w:rPr>
      </w:pPr>
    </w:p>
    <w:p w14:paraId="2D5B2515" w14:textId="65106D58" w:rsidR="00583DD0" w:rsidRDefault="00F758DA">
      <w:pPr>
        <w:rPr>
          <w:b/>
          <w:bCs/>
          <w:color w:val="104F75"/>
          <w:sz w:val="28"/>
          <w:szCs w:val="28"/>
        </w:rPr>
      </w:pPr>
      <w:r>
        <w:rPr>
          <w:b/>
          <w:bCs/>
          <w:color w:val="104F75"/>
          <w:sz w:val="28"/>
          <w:szCs w:val="28"/>
        </w:rPr>
        <w:t xml:space="preserve">Targeted academic support (for example, tutoring, one-to-one support structured interventions) </w:t>
      </w:r>
    </w:p>
    <w:p w14:paraId="2D5B2516" w14:textId="31271DDD" w:rsidR="00583DD0" w:rsidRDefault="00F758DA">
      <w:r>
        <w:t>Budgeted cost: £</w:t>
      </w:r>
      <w:r w:rsidR="00111239">
        <w:t>1</w:t>
      </w:r>
      <w:r w:rsidR="00733B97">
        <w:t>6,753.58</w:t>
      </w:r>
      <w:r w:rsidR="00CB40A1">
        <w:t xml:space="preserve">   </w:t>
      </w:r>
    </w:p>
    <w:tbl>
      <w:tblPr>
        <w:tblW w:w="5000" w:type="pct"/>
        <w:tblCellMar>
          <w:left w:w="10" w:type="dxa"/>
          <w:right w:w="10" w:type="dxa"/>
        </w:tblCellMar>
        <w:tblLook w:val="04A0" w:firstRow="1" w:lastRow="0" w:firstColumn="1" w:lastColumn="0" w:noHBand="0" w:noVBand="1"/>
      </w:tblPr>
      <w:tblGrid>
        <w:gridCol w:w="2263"/>
        <w:gridCol w:w="5529"/>
        <w:gridCol w:w="1694"/>
      </w:tblGrid>
      <w:tr w:rsidR="00583DD0" w14:paraId="2D5B251A" w14:textId="77777777" w:rsidTr="00E35944">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17" w14:textId="77777777" w:rsidR="00583DD0" w:rsidRDefault="00F758DA">
            <w:pPr>
              <w:pStyle w:val="TableHeader"/>
              <w:jc w:val="left"/>
            </w:pPr>
            <w:r>
              <w:t>Activity</w:t>
            </w:r>
          </w:p>
        </w:tc>
        <w:tc>
          <w:tcPr>
            <w:tcW w:w="5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18" w14:textId="77777777" w:rsidR="00583DD0" w:rsidRDefault="00F758DA">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19" w14:textId="77777777" w:rsidR="00583DD0" w:rsidRDefault="00F758DA">
            <w:pPr>
              <w:pStyle w:val="TableHeader"/>
              <w:jc w:val="left"/>
            </w:pPr>
            <w:r>
              <w:t>Challenge number(s) addressed</w:t>
            </w:r>
          </w:p>
        </w:tc>
      </w:tr>
      <w:tr w:rsidR="00583DD0" w14:paraId="2D5B251E" w14:textId="77777777" w:rsidTr="00E35944">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1B" w14:textId="44B179DB" w:rsidR="00583DD0" w:rsidRDefault="008F24C7">
            <w:pPr>
              <w:pStyle w:val="TableRow"/>
            </w:pPr>
            <w:r w:rsidRPr="00E27862">
              <w:rPr>
                <w:rFonts w:cs="Arial"/>
                <w:iCs/>
                <w:color w:val="auto"/>
                <w:lang w:val="en-US"/>
              </w:rPr>
              <w:t>Additional phonics sessions targeted at disadvantaged pupils who require further phonics support.</w:t>
            </w:r>
            <w:r>
              <w:rPr>
                <w:rFonts w:cs="Arial"/>
                <w:iCs/>
                <w:color w:val="auto"/>
                <w:lang w:val="en-US"/>
              </w:rPr>
              <w:t xml:space="preserve">  This will be delivered by staff in school.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6926" w14:textId="77777777" w:rsidR="008F24C7" w:rsidRPr="00E27862" w:rsidRDefault="008F24C7" w:rsidP="008F24C7">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17DD8750" w14:textId="77777777" w:rsidR="00583DD0" w:rsidRDefault="00241F22" w:rsidP="008F24C7">
            <w:pPr>
              <w:pStyle w:val="TableRowCentered"/>
              <w:jc w:val="left"/>
              <w:rPr>
                <w:color w:val="0070C0"/>
                <w:szCs w:val="24"/>
                <w:u w:val="single"/>
              </w:rPr>
            </w:pPr>
            <w:hyperlink r:id="rId16" w:history="1">
              <w:r w:rsidR="008F24C7" w:rsidRPr="00094874">
                <w:rPr>
                  <w:color w:val="0070C0"/>
                  <w:szCs w:val="24"/>
                  <w:u w:val="single"/>
                </w:rPr>
                <w:t>Phonics | Toolkit Strand | Education Endowment Foundation | EEF</w:t>
              </w:r>
            </w:hyperlink>
          </w:p>
          <w:p w14:paraId="2246129D" w14:textId="77777777" w:rsidR="00433636" w:rsidRDefault="00433636" w:rsidP="008F24C7">
            <w:pPr>
              <w:pStyle w:val="TableRowCentered"/>
              <w:jc w:val="left"/>
              <w:rPr>
                <w:sz w:val="22"/>
              </w:rPr>
            </w:pPr>
          </w:p>
          <w:p w14:paraId="2D5B251C" w14:textId="289CCBE0" w:rsidR="00433636" w:rsidRDefault="00433636" w:rsidP="008F24C7">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1D" w14:textId="15A23FC9" w:rsidR="00583DD0" w:rsidRDefault="00C40B38">
            <w:pPr>
              <w:pStyle w:val="TableRowCentered"/>
              <w:jc w:val="left"/>
              <w:rPr>
                <w:sz w:val="22"/>
              </w:rPr>
            </w:pPr>
            <w:r>
              <w:rPr>
                <w:sz w:val="22"/>
              </w:rPr>
              <w:t>3</w:t>
            </w:r>
          </w:p>
        </w:tc>
      </w:tr>
      <w:tr w:rsidR="00111239" w14:paraId="51416718" w14:textId="77777777" w:rsidTr="007650FB">
        <w:trPr>
          <w:trHeight w:val="4666"/>
        </w:trPr>
        <w:tc>
          <w:tcPr>
            <w:tcW w:w="22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DFD68FE" w14:textId="601224BA" w:rsidR="00111239" w:rsidRPr="00CB40A1" w:rsidRDefault="00111239" w:rsidP="00CE3443">
            <w:pPr>
              <w:pStyle w:val="TableRow"/>
              <w:rPr>
                <w:highlight w:val="yellow"/>
              </w:rPr>
            </w:pPr>
            <w:r w:rsidRPr="00CB40A1">
              <w:t xml:space="preserve">Targeted interventions provided by placement of HLTA in Year </w:t>
            </w:r>
            <w:r w:rsidR="007650FB">
              <w:t>6</w:t>
            </w:r>
            <w:r w:rsidRPr="00CB40A1">
              <w:t xml:space="preserve"> for mornings </w:t>
            </w:r>
            <w:r w:rsidR="007650FB">
              <w:t>3</w:t>
            </w:r>
            <w:r w:rsidRPr="00CB40A1">
              <w:t>x per week</w:t>
            </w:r>
            <w:r w:rsidR="007650FB">
              <w:t xml:space="preserve"> and afternoons 2x per week:</w:t>
            </w:r>
            <w:r w:rsidRPr="00CB40A1">
              <w:t xml:space="preserve">    £1</w:t>
            </w:r>
            <w:r w:rsidR="007650FB">
              <w:t>2</w:t>
            </w:r>
            <w:r w:rsidRPr="00CB40A1">
              <w:t>,</w:t>
            </w:r>
            <w:r w:rsidR="007650FB">
              <w:t>714</w:t>
            </w:r>
            <w:r w:rsidRPr="00CB40A1">
              <w:t>.98</w:t>
            </w:r>
          </w:p>
        </w:tc>
        <w:tc>
          <w:tcPr>
            <w:tcW w:w="55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319516" w14:textId="53D277BA" w:rsidR="00111239" w:rsidRPr="007650FB" w:rsidRDefault="00111239" w:rsidP="008A59DC">
            <w:pPr>
              <w:pStyle w:val="TableRowCentered"/>
              <w:ind w:left="0"/>
              <w:jc w:val="left"/>
              <w:rPr>
                <w:szCs w:val="24"/>
              </w:rPr>
            </w:pPr>
            <w:r w:rsidRPr="007650FB">
              <w:rPr>
                <w:szCs w:val="24"/>
              </w:rPr>
              <w:t xml:space="preserve">Research links DfE: </w:t>
            </w:r>
          </w:p>
          <w:p w14:paraId="0D31402B" w14:textId="77777777" w:rsidR="00111239" w:rsidRPr="007650FB" w:rsidRDefault="00111239" w:rsidP="008A59DC">
            <w:pPr>
              <w:pStyle w:val="TableRowCentered"/>
              <w:ind w:left="0"/>
              <w:jc w:val="left"/>
              <w:rPr>
                <w:szCs w:val="24"/>
              </w:rPr>
            </w:pPr>
            <w:r w:rsidRPr="007650FB">
              <w:rPr>
                <w:szCs w:val="24"/>
              </w:rPr>
              <w:t xml:space="preserve">All pupils – particularly disadvantaged, SEND and vulnerable pupils – should be given the support needed to make good progress. Where appropriate, teaching time should be prioritised to address the most significant gaps in pupils’ knowledge.  </w:t>
            </w:r>
          </w:p>
          <w:p w14:paraId="35775690" w14:textId="77777777" w:rsidR="00111239" w:rsidRPr="007650FB" w:rsidRDefault="00111239" w:rsidP="008A59DC">
            <w:pPr>
              <w:pStyle w:val="TableRowCentered"/>
              <w:ind w:left="0"/>
              <w:jc w:val="left"/>
              <w:rPr>
                <w:szCs w:val="24"/>
              </w:rPr>
            </w:pPr>
          </w:p>
          <w:p w14:paraId="3E409AD8" w14:textId="77777777" w:rsidR="00111239" w:rsidRPr="007650FB" w:rsidRDefault="00111239" w:rsidP="008A59DC">
            <w:pPr>
              <w:pStyle w:val="TableRowCentered"/>
              <w:ind w:left="0"/>
              <w:jc w:val="left"/>
              <w:rPr>
                <w:szCs w:val="24"/>
              </w:rPr>
            </w:pPr>
            <w:r w:rsidRPr="007650FB">
              <w:rPr>
                <w:szCs w:val="24"/>
              </w:rPr>
              <w:t xml:space="preserve">Research links from EEF: </w:t>
            </w:r>
          </w:p>
          <w:p w14:paraId="0DB1ADB2" w14:textId="30EBF9B3" w:rsidR="00B675DF" w:rsidRPr="00742E41" w:rsidRDefault="00111239" w:rsidP="001B7AD8">
            <w:pPr>
              <w:pStyle w:val="TableRowCentered"/>
              <w:ind w:left="0"/>
              <w:jc w:val="left"/>
              <w:rPr>
                <w:i/>
                <w:sz w:val="22"/>
              </w:rPr>
            </w:pPr>
            <w:r w:rsidRPr="007650FB">
              <w:rPr>
                <w:szCs w:val="24"/>
              </w:rPr>
              <w:t xml:space="preserve">The evidence indicates that small group and one to one </w:t>
            </w:r>
            <w:proofErr w:type="gramStart"/>
            <w:r w:rsidRPr="007650FB">
              <w:rPr>
                <w:szCs w:val="24"/>
              </w:rPr>
              <w:t>interventions</w:t>
            </w:r>
            <w:proofErr w:type="gramEnd"/>
            <w:r w:rsidRPr="007650FB">
              <w:rPr>
                <w:szCs w:val="24"/>
              </w:rPr>
              <w:t xml:space="preserve"> can be a powerful tool for supporting pupils. High-quality teaching should reduce the need for extra support, but it is likely that some pupils will require high quality, structured, targeted interventions to make progress. These interventions should be carefully targeted through identification and assessment of need and the intensity should be monitored.</w:t>
            </w:r>
          </w:p>
        </w:tc>
        <w:tc>
          <w:tcPr>
            <w:tcW w:w="16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613BD6" w14:textId="1BD1AE86" w:rsidR="00111239" w:rsidRDefault="00C40B38">
            <w:pPr>
              <w:pStyle w:val="TableRowCentered"/>
              <w:jc w:val="left"/>
              <w:rPr>
                <w:sz w:val="22"/>
              </w:rPr>
            </w:pPr>
            <w:r>
              <w:rPr>
                <w:sz w:val="22"/>
              </w:rPr>
              <w:t>7, 8, 9</w:t>
            </w:r>
          </w:p>
        </w:tc>
      </w:tr>
      <w:tr w:rsidR="00896EC6" w14:paraId="7B511A81" w14:textId="77777777" w:rsidTr="00EA7EAD">
        <w:trPr>
          <w:trHeight w:val="4046"/>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D3CE" w14:textId="06577C94" w:rsidR="00CB40A1" w:rsidRPr="00CB40A1" w:rsidRDefault="00896EC6" w:rsidP="00433636">
            <w:pPr>
              <w:pStyle w:val="TableRow"/>
            </w:pPr>
            <w:r w:rsidRPr="00CB40A1">
              <w:lastRenderedPageBreak/>
              <w:t xml:space="preserve">Disadvantaged pupils in need of additional ELSA support will have regular sessions with </w:t>
            </w:r>
            <w:r w:rsidR="00CB40A1" w:rsidRPr="00CB40A1">
              <w:t>one of 2</w:t>
            </w:r>
            <w:r w:rsidRPr="00CB40A1">
              <w:t xml:space="preserve"> ELSA-trained LSA</w:t>
            </w:r>
            <w:r w:rsidR="00CB40A1" w:rsidRPr="00CB40A1">
              <w:t>s in the Orchard nurture room.</w:t>
            </w:r>
            <w:r w:rsidR="00433636">
              <w:t xml:space="preserve"> </w:t>
            </w:r>
            <w:r w:rsidR="00CB40A1" w:rsidRPr="00CB40A1">
              <w:t>£2,838.60 + £200 for resources.</w:t>
            </w:r>
          </w:p>
          <w:p w14:paraId="5647B322" w14:textId="77777777" w:rsidR="00896EC6" w:rsidRPr="00CB40A1" w:rsidRDefault="00896EC6" w:rsidP="008A59DC">
            <w:pPr>
              <w:pStyle w:val="TableRow"/>
            </w:pPr>
          </w:p>
          <w:p w14:paraId="25C55DC3" w14:textId="144C82EE" w:rsidR="00896EC6" w:rsidRPr="00CB40A1" w:rsidRDefault="00896EC6" w:rsidP="008A59DC">
            <w:pPr>
              <w:pStyle w:val="TableRow"/>
            </w:pPr>
            <w:r w:rsidRPr="00CB40A1">
              <w:t xml:space="preserve">  </w:t>
            </w:r>
          </w:p>
        </w:tc>
        <w:tc>
          <w:tcPr>
            <w:tcW w:w="552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374132E" w14:textId="768404E3" w:rsidR="00896EC6" w:rsidRPr="00B675DF" w:rsidRDefault="00896EC6" w:rsidP="00B675DF">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47B9C0B8" w14:textId="2B22D682" w:rsidR="00896EC6" w:rsidRDefault="00241F22" w:rsidP="008A59DC">
            <w:pPr>
              <w:pStyle w:val="TableRowCentered"/>
              <w:ind w:left="0"/>
              <w:jc w:val="left"/>
              <w:rPr>
                <w:szCs w:val="24"/>
              </w:rPr>
            </w:pPr>
            <w:hyperlink r:id="rId17" w:history="1">
              <w:r w:rsidR="00896EC6" w:rsidRPr="000106A2">
                <w:rPr>
                  <w:color w:val="0070C0"/>
                  <w:szCs w:val="24"/>
                  <w:u w:val="single"/>
                </w:rPr>
                <w:t>EEF_Social_and_Emotional_Learning.pdf</w:t>
              </w:r>
              <w:r w:rsidR="00896EC6">
                <w:rPr>
                  <w:color w:val="0070C0"/>
                  <w:szCs w:val="24"/>
                  <w:u w:val="single"/>
                </w:rPr>
                <w:t xml:space="preserve"> </w:t>
              </w:r>
              <w:r w:rsidR="00896EC6" w:rsidRPr="000106A2">
                <w:rPr>
                  <w:color w:val="0070C0"/>
                  <w:szCs w:val="24"/>
                  <w:u w:val="single"/>
                </w:rPr>
                <w:t>(educationendowmentfoundation.org.uk)</w:t>
              </w:r>
            </w:hyperlink>
          </w:p>
          <w:p w14:paraId="257CBB04" w14:textId="77777777" w:rsidR="00896EC6" w:rsidRPr="0028342E" w:rsidRDefault="00896EC6" w:rsidP="008A59DC">
            <w:pPr>
              <w:pStyle w:val="TableRowCentered"/>
              <w:ind w:left="0"/>
              <w:jc w:val="left"/>
              <w:rPr>
                <w:szCs w:val="24"/>
              </w:rPr>
            </w:pPr>
          </w:p>
          <w:p w14:paraId="3D1F56AE" w14:textId="77777777" w:rsidR="00896EC6" w:rsidRPr="0028342E" w:rsidRDefault="00896EC6" w:rsidP="00B675DF">
            <w:pPr>
              <w:pStyle w:val="TableRowCentered"/>
              <w:ind w:left="0"/>
              <w:jc w:val="left"/>
              <w:rPr>
                <w:szCs w:val="24"/>
              </w:rPr>
            </w:pPr>
            <w:r w:rsidRPr="0028342E">
              <w:rPr>
                <w:szCs w:val="24"/>
              </w:rPr>
              <w:t>A common misconception can be that pupils’ wellbeing and social emotional learning is separate from their academic, curriculum-based learning.</w:t>
            </w:r>
          </w:p>
          <w:p w14:paraId="764D1CF6" w14:textId="77777777" w:rsidR="00896EC6" w:rsidRPr="0028342E" w:rsidRDefault="00896EC6" w:rsidP="008A59DC">
            <w:pPr>
              <w:pStyle w:val="TableRowCentered"/>
              <w:jc w:val="left"/>
              <w:rPr>
                <w:szCs w:val="24"/>
              </w:rPr>
            </w:pPr>
          </w:p>
          <w:p w14:paraId="1FAAC042" w14:textId="129256A1" w:rsidR="00896EC6" w:rsidRPr="00742E41" w:rsidRDefault="00896EC6" w:rsidP="008A59DC">
            <w:pPr>
              <w:pStyle w:val="TableRowCentered"/>
              <w:ind w:left="0"/>
              <w:jc w:val="left"/>
              <w:rPr>
                <w:i/>
                <w:sz w:val="22"/>
              </w:rPr>
            </w:pPr>
            <w:r w:rsidRPr="0028342E">
              <w:rPr>
                <w:szCs w:val="24"/>
              </w:rPr>
              <w:t>Disadvantaged children identified as needing support in this area have access to the resources they need. Children are emotionally supported enabling them to better manage their feelings and access the curriculum.</w:t>
            </w:r>
          </w:p>
        </w:tc>
        <w:tc>
          <w:tcPr>
            <w:tcW w:w="16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9E6337" w14:textId="4F43C258" w:rsidR="00896EC6" w:rsidRDefault="00C40B38" w:rsidP="008A59DC">
            <w:pPr>
              <w:pStyle w:val="TableRowCentered"/>
              <w:jc w:val="left"/>
              <w:rPr>
                <w:sz w:val="22"/>
              </w:rPr>
            </w:pPr>
            <w:r>
              <w:rPr>
                <w:sz w:val="22"/>
              </w:rPr>
              <w:t>5</w:t>
            </w:r>
          </w:p>
        </w:tc>
      </w:tr>
      <w:tr w:rsidR="00896EC6" w14:paraId="718FB9F1" w14:textId="77777777" w:rsidTr="00EA7EAD">
        <w:trPr>
          <w:trHeight w:val="404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6CD71" w14:textId="55108BBB" w:rsidR="00896EC6" w:rsidRPr="00733B97" w:rsidRDefault="00896EC6" w:rsidP="00896EC6">
            <w:pPr>
              <w:pStyle w:val="TableRow"/>
              <w:ind w:left="0"/>
            </w:pPr>
            <w:r w:rsidRPr="00733B97">
              <w:t>Grief counselling and art therapy to be funded for identified PP children at a cost of £1000.</w:t>
            </w:r>
          </w:p>
        </w:tc>
        <w:tc>
          <w:tcPr>
            <w:tcW w:w="552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4D82" w14:textId="77777777" w:rsidR="00896EC6" w:rsidRPr="00E27862" w:rsidRDefault="00896EC6" w:rsidP="00B675DF">
            <w:pPr>
              <w:pStyle w:val="TableRowCentered"/>
              <w:jc w:val="left"/>
              <w:rPr>
                <w:rFonts w:cs="Arial"/>
                <w:color w:val="auto"/>
                <w:szCs w:val="24"/>
              </w:rPr>
            </w:pPr>
          </w:p>
        </w:tc>
        <w:tc>
          <w:tcPr>
            <w:tcW w:w="16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2574" w14:textId="77777777" w:rsidR="00896EC6" w:rsidRDefault="00896EC6" w:rsidP="008A59DC">
            <w:pPr>
              <w:pStyle w:val="TableRowCentered"/>
              <w:jc w:val="left"/>
              <w:rPr>
                <w:sz w:val="22"/>
              </w:rPr>
            </w:pPr>
          </w:p>
        </w:tc>
      </w:tr>
    </w:tbl>
    <w:p w14:paraId="2D5B2523" w14:textId="77777777" w:rsidR="00583DD0" w:rsidRDefault="00583DD0">
      <w:pPr>
        <w:spacing w:after="0"/>
        <w:rPr>
          <w:b/>
          <w:color w:val="104F75"/>
          <w:sz w:val="28"/>
          <w:szCs w:val="28"/>
        </w:rPr>
      </w:pPr>
    </w:p>
    <w:p w14:paraId="2D5B2524" w14:textId="77777777" w:rsidR="00583DD0" w:rsidRDefault="00F758DA">
      <w:pPr>
        <w:rPr>
          <w:b/>
          <w:color w:val="104F75"/>
          <w:sz w:val="28"/>
          <w:szCs w:val="28"/>
        </w:rPr>
      </w:pPr>
      <w:r>
        <w:rPr>
          <w:b/>
          <w:color w:val="104F75"/>
          <w:sz w:val="28"/>
          <w:szCs w:val="28"/>
        </w:rPr>
        <w:t>Wider strategies (for example, related to attendance, behaviour, wellbeing)</w:t>
      </w:r>
    </w:p>
    <w:p w14:paraId="2D5B2525" w14:textId="194EC887" w:rsidR="00583DD0" w:rsidRDefault="00F758DA">
      <w:pPr>
        <w:spacing w:before="240" w:after="120"/>
      </w:pPr>
      <w:r>
        <w:t xml:space="preserve">Budgeted cost: </w:t>
      </w:r>
      <w:r w:rsidR="000C6F21">
        <w:t>£4119.30</w:t>
      </w:r>
    </w:p>
    <w:tbl>
      <w:tblPr>
        <w:tblW w:w="5000" w:type="pct"/>
        <w:tblCellMar>
          <w:left w:w="10" w:type="dxa"/>
          <w:right w:w="10" w:type="dxa"/>
        </w:tblCellMar>
        <w:tblLook w:val="04A0" w:firstRow="1" w:lastRow="0" w:firstColumn="1" w:lastColumn="0" w:noHBand="0" w:noVBand="1"/>
      </w:tblPr>
      <w:tblGrid>
        <w:gridCol w:w="2830"/>
        <w:gridCol w:w="4678"/>
        <w:gridCol w:w="1978"/>
      </w:tblGrid>
      <w:tr w:rsidR="00583DD0" w14:paraId="2D5B2529" w14:textId="77777777" w:rsidTr="00E35944">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26" w14:textId="77777777" w:rsidR="00583DD0" w:rsidRDefault="00F758DA">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27" w14:textId="77777777" w:rsidR="00583DD0" w:rsidRDefault="00F758DA">
            <w:pPr>
              <w:pStyle w:val="TableHeader"/>
              <w:jc w:val="left"/>
            </w:pPr>
            <w: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28" w14:textId="77777777" w:rsidR="00583DD0" w:rsidRDefault="00F758DA">
            <w:pPr>
              <w:pStyle w:val="TableHeader"/>
              <w:jc w:val="left"/>
            </w:pPr>
            <w:r>
              <w:t>Challenge number(s) addressed</w:t>
            </w:r>
          </w:p>
        </w:tc>
      </w:tr>
      <w:tr w:rsidR="008A59DC" w14:paraId="2D5B2531" w14:textId="77777777" w:rsidTr="00E35944">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2E" w14:textId="026FC57B" w:rsidR="008A59DC" w:rsidRPr="00E35944" w:rsidRDefault="008A59DC" w:rsidP="007F266F">
            <w:pPr>
              <w:suppressAutoHyphens w:val="0"/>
              <w:autoSpaceDN/>
              <w:spacing w:after="160" w:line="259" w:lineRule="auto"/>
            </w:pPr>
            <w:r w:rsidRPr="00E35944">
              <w:t>10% of the total Pupil Premium funding - £250</w:t>
            </w:r>
            <w:r w:rsidR="000C6F21">
              <w:t>0</w:t>
            </w:r>
            <w:r w:rsidRPr="00E35944">
              <w:t xml:space="preserve"> - is spent on subsidising costs for Pupil Premium children towards trips and residentials.  </w:t>
            </w:r>
          </w:p>
        </w:tc>
        <w:tc>
          <w:tcPr>
            <w:tcW w:w="46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BF35FC" w14:textId="77777777" w:rsidR="008A59DC" w:rsidRPr="00E35944" w:rsidRDefault="008A59DC" w:rsidP="008A59DC">
            <w:pPr>
              <w:pStyle w:val="TableRowCentered"/>
              <w:ind w:left="0"/>
              <w:jc w:val="left"/>
              <w:rPr>
                <w:szCs w:val="24"/>
              </w:rPr>
            </w:pPr>
            <w:r w:rsidRPr="00E35944">
              <w:rPr>
                <w:szCs w:val="24"/>
              </w:rPr>
              <w:t xml:space="preserve">Research links – DfE: </w:t>
            </w:r>
          </w:p>
          <w:p w14:paraId="5586C655" w14:textId="77777777" w:rsidR="008A59DC" w:rsidRPr="00E35944" w:rsidRDefault="008A59DC" w:rsidP="008A59DC">
            <w:pPr>
              <w:pStyle w:val="TableRowCentered"/>
              <w:ind w:left="0"/>
              <w:jc w:val="left"/>
              <w:rPr>
                <w:szCs w:val="24"/>
              </w:rPr>
            </w:pPr>
            <w:r w:rsidRPr="00E35944">
              <w:rPr>
                <w:szCs w:val="24"/>
              </w:rPr>
              <w:t>You should ensure your curriculum offer remains broad, so that the majority of pupils are taught a full range of subjects over the year, including sciences, humanities, music and the arts, physical education and sport, religious education and, at Key Stage 2, languages.</w:t>
            </w:r>
          </w:p>
          <w:p w14:paraId="2E739727" w14:textId="77777777" w:rsidR="008A59DC" w:rsidRPr="00E35944" w:rsidRDefault="008A59DC" w:rsidP="008A59DC">
            <w:pPr>
              <w:pStyle w:val="TableRowCentered"/>
              <w:ind w:left="0"/>
              <w:jc w:val="left"/>
              <w:rPr>
                <w:szCs w:val="24"/>
              </w:rPr>
            </w:pPr>
          </w:p>
          <w:p w14:paraId="2D5B252F" w14:textId="73B02387" w:rsidR="008A59DC" w:rsidRPr="00E35944" w:rsidRDefault="008A59DC" w:rsidP="008A59DC">
            <w:pPr>
              <w:pStyle w:val="TableRowCentered"/>
              <w:ind w:left="0"/>
              <w:jc w:val="left"/>
              <w:rPr>
                <w:szCs w:val="24"/>
              </w:rPr>
            </w:pPr>
            <w:r w:rsidRPr="00E35944">
              <w:rPr>
                <w:szCs w:val="24"/>
              </w:rPr>
              <w:t xml:space="preserve">Providing disadvantaged children with an enriched curriculum where they have the chance to experience learning out of the </w:t>
            </w:r>
            <w:r w:rsidRPr="00E35944">
              <w:rPr>
                <w:szCs w:val="24"/>
              </w:rPr>
              <w:lastRenderedPageBreak/>
              <w:t xml:space="preserve">classroom supporting children’s emotional well-being. </w:t>
            </w:r>
          </w:p>
        </w:tc>
        <w:tc>
          <w:tcPr>
            <w:tcW w:w="19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D5B2530" w14:textId="50E313B1" w:rsidR="008A59DC" w:rsidRPr="00E35944" w:rsidRDefault="00C40B38">
            <w:pPr>
              <w:pStyle w:val="TableRowCentered"/>
              <w:jc w:val="left"/>
              <w:rPr>
                <w:szCs w:val="24"/>
              </w:rPr>
            </w:pPr>
            <w:r>
              <w:rPr>
                <w:szCs w:val="24"/>
              </w:rPr>
              <w:lastRenderedPageBreak/>
              <w:t>5</w:t>
            </w:r>
          </w:p>
        </w:tc>
      </w:tr>
      <w:tr w:rsidR="008A59DC" w14:paraId="63E17EEB" w14:textId="77777777" w:rsidTr="00E35944">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A6760" w14:textId="4F8FF890" w:rsidR="004505B5" w:rsidRPr="00E35944" w:rsidRDefault="004505B5" w:rsidP="008A59DC">
            <w:pPr>
              <w:suppressAutoHyphens w:val="0"/>
              <w:autoSpaceDN/>
              <w:spacing w:after="160" w:line="259" w:lineRule="auto"/>
            </w:pPr>
            <w:r w:rsidRPr="00E35944">
              <w:t>Some disadvantaged children have the costs of</w:t>
            </w:r>
            <w:r w:rsidR="000C6F21">
              <w:t xml:space="preserve"> music lessons and</w:t>
            </w:r>
            <w:r w:rsidRPr="00E35944">
              <w:t xml:space="preserve"> </w:t>
            </w:r>
            <w:r w:rsidRPr="00E35944">
              <w:lastRenderedPageBreak/>
              <w:t>extra-curricular clubs paid for by school.</w:t>
            </w:r>
            <w:r w:rsidR="000C6F21">
              <w:t xml:space="preserve"> £200</w:t>
            </w:r>
          </w:p>
          <w:p w14:paraId="1BDBDCD0" w14:textId="77777777" w:rsidR="008A59DC" w:rsidRPr="00E35944" w:rsidRDefault="008A59DC" w:rsidP="007F266F">
            <w:pPr>
              <w:suppressAutoHyphens w:val="0"/>
              <w:autoSpaceDN/>
              <w:spacing w:after="160" w:line="259" w:lineRule="auto"/>
            </w:pPr>
          </w:p>
        </w:tc>
        <w:tc>
          <w:tcPr>
            <w:tcW w:w="46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D7ED" w14:textId="77777777" w:rsidR="008A59DC" w:rsidRPr="00E35944" w:rsidRDefault="008A59DC" w:rsidP="008A59DC">
            <w:pPr>
              <w:pStyle w:val="TableRowCentered"/>
              <w:ind w:left="0"/>
              <w:jc w:val="left"/>
              <w:rPr>
                <w:i/>
                <w:szCs w:val="24"/>
              </w:rPr>
            </w:pPr>
          </w:p>
        </w:tc>
        <w:tc>
          <w:tcPr>
            <w:tcW w:w="19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7A0F" w14:textId="77777777" w:rsidR="008A59DC" w:rsidRPr="00E35944" w:rsidRDefault="008A59DC">
            <w:pPr>
              <w:pStyle w:val="TableRowCentered"/>
              <w:jc w:val="left"/>
              <w:rPr>
                <w:szCs w:val="24"/>
              </w:rPr>
            </w:pPr>
          </w:p>
        </w:tc>
      </w:tr>
      <w:tr w:rsidR="007F266F" w14:paraId="35BF5B40" w14:textId="77777777" w:rsidTr="00E35944">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FA5" w14:textId="76820FD2" w:rsidR="007F266F" w:rsidRPr="00E35944" w:rsidRDefault="007F266F" w:rsidP="007F266F">
            <w:pPr>
              <w:suppressAutoHyphens w:val="0"/>
              <w:autoSpaceDN/>
              <w:spacing w:after="160" w:line="259" w:lineRule="auto"/>
            </w:pPr>
            <w:r w:rsidRPr="00E35944">
              <w:t>Cover for the TAF lead: £</w:t>
            </w:r>
            <w:r w:rsidR="004505B5" w:rsidRPr="00E35944">
              <w:t>1,4</w:t>
            </w:r>
            <w:r w:rsidR="000C6F21">
              <w:t>19.30</w:t>
            </w:r>
          </w:p>
          <w:p w14:paraId="7D85DFF3" w14:textId="77777777" w:rsidR="007F266F" w:rsidRPr="00E35944" w:rsidRDefault="007F266F" w:rsidP="007F266F">
            <w:pPr>
              <w:suppressAutoHyphens w:val="0"/>
              <w:autoSpaceDN/>
              <w:spacing w:after="160" w:line="259" w:lineRule="auto"/>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DF11" w14:textId="77777777" w:rsidR="00111239" w:rsidRPr="00896EC6" w:rsidRDefault="00111239" w:rsidP="00111239">
            <w:pPr>
              <w:pStyle w:val="TableRowCentered"/>
              <w:jc w:val="left"/>
              <w:rPr>
                <w:szCs w:val="24"/>
              </w:rPr>
            </w:pPr>
            <w:r w:rsidRPr="00896EC6">
              <w:rPr>
                <w:szCs w:val="24"/>
              </w:rPr>
              <w:t xml:space="preserve">Research links – Current government guidance on PP. </w:t>
            </w:r>
          </w:p>
          <w:p w14:paraId="7A262F64" w14:textId="77777777" w:rsidR="00111239" w:rsidRPr="00896EC6" w:rsidRDefault="00111239" w:rsidP="00111239">
            <w:pPr>
              <w:pStyle w:val="TableRowCentered"/>
              <w:jc w:val="left"/>
              <w:rPr>
                <w:szCs w:val="24"/>
              </w:rPr>
            </w:pPr>
          </w:p>
          <w:p w14:paraId="25F51394" w14:textId="77777777" w:rsidR="00111239" w:rsidRPr="00896EC6" w:rsidRDefault="00111239" w:rsidP="00111239">
            <w:pPr>
              <w:pStyle w:val="TableRowCentered"/>
              <w:jc w:val="left"/>
              <w:rPr>
                <w:szCs w:val="24"/>
              </w:rPr>
            </w:pPr>
            <w:r w:rsidRPr="00896EC6">
              <w:rPr>
                <w:szCs w:val="24"/>
              </w:rPr>
              <w:t xml:space="preserve">Supporting emotional health and well-being is listed as an example of how the PPG can be spent to address non-academic issues. </w:t>
            </w:r>
          </w:p>
          <w:p w14:paraId="45FCEAB5" w14:textId="77777777" w:rsidR="00111239" w:rsidRPr="00896EC6" w:rsidRDefault="00111239" w:rsidP="00111239">
            <w:pPr>
              <w:pStyle w:val="TableRowCentered"/>
              <w:ind w:left="0"/>
              <w:jc w:val="left"/>
              <w:rPr>
                <w:szCs w:val="24"/>
              </w:rPr>
            </w:pPr>
            <w:r w:rsidRPr="00896EC6">
              <w:rPr>
                <w:szCs w:val="24"/>
              </w:rPr>
              <w:t xml:space="preserve">Research links from EEF: </w:t>
            </w:r>
          </w:p>
          <w:p w14:paraId="12C508B5" w14:textId="77777777" w:rsidR="00111239" w:rsidRPr="00896EC6" w:rsidRDefault="00111239" w:rsidP="00111239">
            <w:pPr>
              <w:pStyle w:val="TableRowCentered"/>
              <w:ind w:left="0"/>
              <w:jc w:val="left"/>
              <w:rPr>
                <w:szCs w:val="24"/>
              </w:rPr>
            </w:pPr>
          </w:p>
          <w:p w14:paraId="13ED6132" w14:textId="4A2A9448" w:rsidR="007F266F" w:rsidRPr="00896EC6" w:rsidRDefault="00111239" w:rsidP="00896EC6">
            <w:pPr>
              <w:pStyle w:val="TableRowCentered"/>
              <w:jc w:val="left"/>
              <w:rPr>
                <w:szCs w:val="24"/>
              </w:rPr>
            </w:pPr>
            <w:r w:rsidRPr="00896EC6">
              <w:rPr>
                <w:szCs w:val="24"/>
              </w:rPr>
              <w:t>A common misconception can be that pupils’ wellbeing and social emotional learning is separate from their academic, curriculum-based learning.</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6EA5" w14:textId="23EE4D64" w:rsidR="007F266F" w:rsidRPr="00E35944" w:rsidRDefault="00C40B38">
            <w:pPr>
              <w:pStyle w:val="TableRowCentered"/>
              <w:jc w:val="left"/>
              <w:rPr>
                <w:szCs w:val="24"/>
              </w:rPr>
            </w:pPr>
            <w:r>
              <w:rPr>
                <w:szCs w:val="24"/>
              </w:rPr>
              <w:t>5</w:t>
            </w:r>
          </w:p>
        </w:tc>
      </w:tr>
    </w:tbl>
    <w:p w14:paraId="2D5B2532" w14:textId="77777777" w:rsidR="00583DD0" w:rsidRDefault="00583DD0">
      <w:pPr>
        <w:spacing w:before="240" w:after="0"/>
        <w:rPr>
          <w:b/>
          <w:bCs/>
          <w:color w:val="104F75"/>
          <w:sz w:val="28"/>
          <w:szCs w:val="28"/>
        </w:rPr>
      </w:pPr>
    </w:p>
    <w:p w14:paraId="663FACC1" w14:textId="0E68710F" w:rsidR="007F266F" w:rsidRDefault="00F758DA" w:rsidP="007F266F">
      <w:pPr>
        <w:pStyle w:val="ListParagraph"/>
        <w:numPr>
          <w:ilvl w:val="0"/>
          <w:numId w:val="13"/>
        </w:numPr>
        <w:suppressAutoHyphens w:val="0"/>
        <w:autoSpaceDN/>
        <w:spacing w:after="160" w:line="259" w:lineRule="auto"/>
        <w:rPr>
          <w:sz w:val="28"/>
          <w:szCs w:val="28"/>
        </w:rPr>
      </w:pPr>
      <w:r>
        <w:rPr>
          <w:b/>
          <w:bCs/>
          <w:color w:val="104F75"/>
          <w:sz w:val="28"/>
          <w:szCs w:val="28"/>
        </w:rPr>
        <w:t>Total budgeted cost: £</w:t>
      </w:r>
      <w:proofErr w:type="gramStart"/>
      <w:r w:rsidR="00CA2BBD">
        <w:rPr>
          <w:b/>
          <w:bCs/>
          <w:color w:val="104F75"/>
          <w:sz w:val="28"/>
          <w:szCs w:val="28"/>
        </w:rPr>
        <w:t>3</w:t>
      </w:r>
      <w:r w:rsidR="007C02A9">
        <w:rPr>
          <w:b/>
          <w:bCs/>
          <w:color w:val="104F75"/>
          <w:sz w:val="28"/>
          <w:szCs w:val="28"/>
        </w:rPr>
        <w:t>3,647.88</w:t>
      </w:r>
      <w:r w:rsidR="00111239">
        <w:rPr>
          <w:b/>
          <w:bCs/>
          <w:color w:val="104F75"/>
          <w:sz w:val="28"/>
          <w:szCs w:val="28"/>
        </w:rPr>
        <w:t xml:space="preserve">  </w:t>
      </w:r>
      <w:r w:rsidR="007F266F" w:rsidRPr="006D67B7">
        <w:rPr>
          <w:sz w:val="28"/>
          <w:szCs w:val="28"/>
        </w:rPr>
        <w:t>Pupil</w:t>
      </w:r>
      <w:proofErr w:type="gramEnd"/>
      <w:r w:rsidR="007F266F" w:rsidRPr="006D67B7">
        <w:rPr>
          <w:sz w:val="28"/>
          <w:szCs w:val="28"/>
        </w:rPr>
        <w:t xml:space="preserve"> Premium Funding for 202</w:t>
      </w:r>
      <w:r w:rsidR="00690277">
        <w:rPr>
          <w:sz w:val="28"/>
          <w:szCs w:val="28"/>
        </w:rPr>
        <w:t>2</w:t>
      </w:r>
      <w:r w:rsidR="007F266F" w:rsidRPr="006D67B7">
        <w:rPr>
          <w:sz w:val="28"/>
          <w:szCs w:val="28"/>
        </w:rPr>
        <w:t>-202</w:t>
      </w:r>
      <w:r w:rsidR="00690277">
        <w:rPr>
          <w:sz w:val="28"/>
          <w:szCs w:val="28"/>
        </w:rPr>
        <w:t>3</w:t>
      </w:r>
      <w:r w:rsidR="007F266F" w:rsidRPr="006D67B7">
        <w:rPr>
          <w:sz w:val="28"/>
          <w:szCs w:val="28"/>
        </w:rPr>
        <w:t xml:space="preserve"> is: </w:t>
      </w:r>
      <w:r w:rsidR="001D153B" w:rsidRPr="001D153B">
        <w:rPr>
          <w:sz w:val="28"/>
          <w:szCs w:val="28"/>
        </w:rPr>
        <w:t>£</w:t>
      </w:r>
      <w:r w:rsidR="001D153B" w:rsidRPr="001D153B">
        <w:rPr>
          <w:sz w:val="28"/>
          <w:szCs w:val="28"/>
          <w:lang w:val="en-US"/>
        </w:rPr>
        <w:t>24,810</w:t>
      </w:r>
    </w:p>
    <w:p w14:paraId="2D5B2533" w14:textId="0120E6B7" w:rsidR="00583DD0" w:rsidRDefault="00583DD0"/>
    <w:p w14:paraId="2D5B2534" w14:textId="77777777" w:rsidR="00583DD0" w:rsidRDefault="00F758DA">
      <w:pPr>
        <w:pStyle w:val="Heading1"/>
      </w:pPr>
      <w:r>
        <w:lastRenderedPageBreak/>
        <w:t>Part B: Review of outcomes in the previous academic year</w:t>
      </w:r>
    </w:p>
    <w:p w14:paraId="2BD6005D" w14:textId="77777777" w:rsidR="00E40AED" w:rsidRDefault="00E40AED" w:rsidP="00E40AED">
      <w:pPr>
        <w:pStyle w:val="Heading2"/>
      </w:pPr>
      <w: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583DD0" w14:paraId="2D5B2539"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AAC1D" w14:textId="4E5F8C42" w:rsidR="007778F3" w:rsidRPr="00186C62" w:rsidRDefault="007778F3" w:rsidP="00186C62">
            <w:pPr>
              <w:autoSpaceDN/>
              <w:spacing w:before="120"/>
              <w:rPr>
                <w:rFonts w:cs="Arial"/>
                <w:color w:val="auto"/>
                <w:lang w:eastAsia="en-US"/>
              </w:rPr>
            </w:pPr>
            <w:r>
              <w:rPr>
                <w:rFonts w:cs="Arial"/>
                <w:color w:val="auto"/>
                <w:lang w:eastAsia="en-US"/>
              </w:rPr>
              <w:t>We have analysed the performance of our school’s disadvantaged pupils during the 2021/22 academic year using key stage 1 and 2 performance data, phonics check results and our own internal assessments.</w:t>
            </w:r>
          </w:p>
          <w:p w14:paraId="0245561C" w14:textId="742E6DFE" w:rsidR="00AD3F29" w:rsidRPr="00186C62" w:rsidRDefault="002E4CB9" w:rsidP="00186C62">
            <w:pPr>
              <w:pStyle w:val="ListParagraph"/>
              <w:numPr>
                <w:ilvl w:val="0"/>
                <w:numId w:val="15"/>
              </w:numPr>
              <w:rPr>
                <w:b/>
                <w:i/>
                <w:lang w:eastAsia="en-US"/>
              </w:rPr>
            </w:pPr>
            <w:r w:rsidRPr="002E4CB9">
              <w:rPr>
                <w:b/>
              </w:rPr>
              <w:t xml:space="preserve">To </w:t>
            </w:r>
            <w:r w:rsidR="00AD3F29">
              <w:rPr>
                <w:b/>
              </w:rPr>
              <w:t xml:space="preserve">promote and nurture positive mental health and well-being.  </w:t>
            </w:r>
          </w:p>
          <w:p w14:paraId="343EAB5A" w14:textId="77777777" w:rsidR="00186C62" w:rsidRPr="00186C62" w:rsidRDefault="00186C62" w:rsidP="00186C62">
            <w:pPr>
              <w:pStyle w:val="ListParagraph"/>
              <w:numPr>
                <w:ilvl w:val="0"/>
                <w:numId w:val="0"/>
              </w:numPr>
              <w:ind w:left="720"/>
              <w:rPr>
                <w:b/>
                <w:i/>
                <w:lang w:eastAsia="en-US"/>
              </w:rPr>
            </w:pPr>
          </w:p>
          <w:p w14:paraId="6825B614" w14:textId="0DA47F38" w:rsidR="004852A1" w:rsidRPr="00AD3F29" w:rsidRDefault="00AD3F29" w:rsidP="004852A1">
            <w:pPr>
              <w:pStyle w:val="ListParagraph"/>
              <w:numPr>
                <w:ilvl w:val="0"/>
                <w:numId w:val="0"/>
              </w:numPr>
              <w:ind w:left="720"/>
              <w:rPr>
                <w:color w:val="auto"/>
              </w:rPr>
            </w:pPr>
            <w:r>
              <w:t>O</w:t>
            </w:r>
            <w:r w:rsidR="00E503D4">
              <w:t>ur</w:t>
            </w:r>
            <w:r w:rsidR="001E212E" w:rsidRPr="001E212E">
              <w:t xml:space="preserve"> prime focus was on ensuring that all pupils’ social and emotional well</w:t>
            </w:r>
            <w:r w:rsidR="001E212E">
              <w:t>-</w:t>
            </w:r>
            <w:r w:rsidR="001E212E" w:rsidRPr="001E212E">
              <w:t>being was sufficiently supported so that they could develop and maintain behaviours for learning which allow them to access the curriculum at their appropriate levels.  We identified specific social, emotional and academic needs which were addressed on an individual basis through a variety of strategies, including</w:t>
            </w:r>
            <w:r w:rsidR="001E212E">
              <w:t xml:space="preserve"> an inclusive curriculum, good relationships with staff fostered by our Relationships Policy,</w:t>
            </w:r>
            <w:r w:rsidR="001E212E" w:rsidRPr="001E212E">
              <w:t xml:space="preserve"> quality first teaching, small group work, 1:1 support and the use of targeted intervention strategies.</w:t>
            </w:r>
            <w:r w:rsidR="004852A1">
              <w:t xml:space="preserve">  The</w:t>
            </w:r>
            <w:r w:rsidR="001E212E">
              <w:t xml:space="preserve"> Orchard nurture room</w:t>
            </w:r>
            <w:r w:rsidR="004852A1">
              <w:t xml:space="preserve"> was used to provide</w:t>
            </w:r>
            <w:r w:rsidR="001E212E">
              <w:t xml:space="preserve"> ELSA suppor</w:t>
            </w:r>
            <w:r w:rsidR="004852A1">
              <w:t xml:space="preserve">t by Mrs Feast.  </w:t>
            </w:r>
            <w:r w:rsidR="004852A1" w:rsidRPr="00AD3F29">
              <w:rPr>
                <w:color w:val="auto"/>
              </w:rPr>
              <w:t>Due to the increased number of children identified, an additional TA was allocated time for ELSA support.</w:t>
            </w:r>
          </w:p>
          <w:p w14:paraId="57D1700D" w14:textId="18C48063" w:rsidR="00EE75F0" w:rsidRDefault="00EE75F0" w:rsidP="00EE75F0">
            <w:pPr>
              <w:pStyle w:val="ListParagraph"/>
              <w:numPr>
                <w:ilvl w:val="0"/>
                <w:numId w:val="0"/>
              </w:numPr>
              <w:ind w:left="720"/>
              <w:rPr>
                <w:i/>
                <w:lang w:eastAsia="en-US"/>
              </w:rPr>
            </w:pPr>
          </w:p>
          <w:p w14:paraId="457E0B64" w14:textId="77777777" w:rsidR="00EE75F0" w:rsidRPr="00EE75F0" w:rsidRDefault="00EE75F0" w:rsidP="00EE75F0">
            <w:pPr>
              <w:pStyle w:val="ListParagraph"/>
              <w:numPr>
                <w:ilvl w:val="0"/>
                <w:numId w:val="0"/>
              </w:numPr>
              <w:ind w:left="720"/>
              <w:rPr>
                <w:i/>
                <w:lang w:eastAsia="en-US"/>
              </w:rPr>
            </w:pPr>
          </w:p>
          <w:p w14:paraId="1FAE82C5" w14:textId="77777777" w:rsidR="004852A1" w:rsidRPr="004852A1" w:rsidRDefault="004852A1" w:rsidP="004852A1">
            <w:pPr>
              <w:pStyle w:val="ListParagraph"/>
              <w:numPr>
                <w:ilvl w:val="0"/>
                <w:numId w:val="15"/>
              </w:numPr>
              <w:rPr>
                <w:b/>
                <w:i/>
                <w:lang w:eastAsia="en-US"/>
              </w:rPr>
            </w:pPr>
            <w:r w:rsidRPr="004852A1">
              <w:rPr>
                <w:b/>
                <w:sz w:val="22"/>
                <w:szCs w:val="22"/>
              </w:rPr>
              <w:t>To reengage the children in all aspects of the curriculum to support and promote their personal development and preparation for the next stage of their education.</w:t>
            </w:r>
          </w:p>
          <w:p w14:paraId="75995378" w14:textId="77777777" w:rsidR="004852A1" w:rsidRDefault="004852A1" w:rsidP="004852A1">
            <w:pPr>
              <w:pStyle w:val="ListParagraph"/>
              <w:numPr>
                <w:ilvl w:val="0"/>
                <w:numId w:val="0"/>
              </w:numPr>
              <w:ind w:left="720"/>
              <w:rPr>
                <w:color w:val="auto"/>
              </w:rPr>
            </w:pPr>
          </w:p>
          <w:p w14:paraId="6AFE633B" w14:textId="4D904293" w:rsidR="00EE75F0" w:rsidRPr="004852A1" w:rsidRDefault="004852A1" w:rsidP="004852A1">
            <w:pPr>
              <w:pStyle w:val="ListParagraph"/>
              <w:numPr>
                <w:ilvl w:val="0"/>
                <w:numId w:val="0"/>
              </w:numPr>
              <w:ind w:left="720"/>
              <w:rPr>
                <w:color w:val="auto"/>
              </w:rPr>
            </w:pPr>
            <w:r w:rsidRPr="004852A1">
              <w:rPr>
                <w:color w:val="auto"/>
              </w:rPr>
              <w:t>Routines and expectations were re-established throughout the school in line with Teaching and Learning and Relationships Policies.  Issues were raised and addressed as necessary.  A key focus for this year was on identifying gaps in learning.  Formative and summative assessments demonstrated that this was successful for most children, although there are still significant gaps for some children to continue to close.  Attendance figures for last year were:  95-100% for 5 children, 90-95%% for 5 children, 85-90%% for 3 children and below 85% for one child.  A broad and balanced curriculum was delivered in all classes last year.  10% of the PP budget was spent on visits, residentials and music lessons.     Quality First teaching was embedded throughout the school and supported by monitoring and CPD.  Costs for some disadvantaged children for extra-curricular clubs were covered.</w:t>
            </w:r>
          </w:p>
          <w:p w14:paraId="5D9A7758" w14:textId="77777777" w:rsidR="00EE75F0" w:rsidRPr="00EE75F0" w:rsidRDefault="00EE75F0" w:rsidP="00EE75F0">
            <w:pPr>
              <w:pStyle w:val="ListParagraph"/>
              <w:numPr>
                <w:ilvl w:val="0"/>
                <w:numId w:val="0"/>
              </w:numPr>
              <w:ind w:left="720"/>
              <w:rPr>
                <w:i/>
                <w:lang w:eastAsia="en-US"/>
              </w:rPr>
            </w:pPr>
          </w:p>
          <w:p w14:paraId="0CC0EE2B" w14:textId="77777777" w:rsidR="004852A1" w:rsidRPr="004852A1" w:rsidRDefault="002E4CB9" w:rsidP="004852A1">
            <w:pPr>
              <w:pStyle w:val="ListParagraph"/>
              <w:numPr>
                <w:ilvl w:val="0"/>
                <w:numId w:val="15"/>
              </w:numPr>
              <w:rPr>
                <w:b/>
                <w:i/>
                <w:lang w:eastAsia="en-US"/>
              </w:rPr>
            </w:pPr>
            <w:r w:rsidRPr="002E4CB9">
              <w:rPr>
                <w:b/>
              </w:rPr>
              <w:t>Disadvantaged children consistently achieve highly in reading.</w:t>
            </w:r>
          </w:p>
          <w:p w14:paraId="4FBC2858" w14:textId="77777777" w:rsidR="004852A1" w:rsidRDefault="004852A1" w:rsidP="004852A1">
            <w:pPr>
              <w:pStyle w:val="ListParagraph"/>
              <w:numPr>
                <w:ilvl w:val="0"/>
                <w:numId w:val="0"/>
              </w:numPr>
              <w:ind w:left="720"/>
              <w:rPr>
                <w:color w:val="FF0000"/>
                <w:sz w:val="22"/>
                <w:szCs w:val="22"/>
              </w:rPr>
            </w:pPr>
          </w:p>
          <w:p w14:paraId="50061296" w14:textId="432D2E71" w:rsidR="001E212E" w:rsidRPr="004852A1" w:rsidRDefault="00186C62" w:rsidP="004852A1">
            <w:pPr>
              <w:pStyle w:val="ListParagraph"/>
              <w:numPr>
                <w:ilvl w:val="0"/>
                <w:numId w:val="0"/>
              </w:numPr>
              <w:ind w:left="720"/>
              <w:rPr>
                <w:b/>
                <w:i/>
                <w:color w:val="auto"/>
                <w:lang w:eastAsia="en-US"/>
              </w:rPr>
            </w:pPr>
            <w:r>
              <w:rPr>
                <w:color w:val="auto"/>
              </w:rPr>
              <w:t xml:space="preserve">Based on teacher assessment and standardised test scores, </w:t>
            </w:r>
            <w:r w:rsidR="004852A1" w:rsidRPr="004852A1">
              <w:rPr>
                <w:color w:val="auto"/>
              </w:rPr>
              <w:t xml:space="preserve">79% of PP children made at least expected progress in Reading. PP children who were falling </w:t>
            </w:r>
            <w:r w:rsidR="004852A1" w:rsidRPr="004852A1">
              <w:rPr>
                <w:color w:val="auto"/>
              </w:rPr>
              <w:lastRenderedPageBreak/>
              <w:t xml:space="preserve">behind in Reading were identified and support was put in place (see termly intervention sheet). PP children who needed additional support were identified and given the appropriate support (see termly intervention sheet). Reading CPD and time in staff meetings focused on Reading to support quality and consistency in its delivery.     </w:t>
            </w:r>
          </w:p>
          <w:p w14:paraId="49CAC54E" w14:textId="77777777" w:rsidR="001E212E" w:rsidRDefault="001E212E" w:rsidP="00EE75F0">
            <w:pPr>
              <w:pStyle w:val="ListParagraph"/>
              <w:numPr>
                <w:ilvl w:val="0"/>
                <w:numId w:val="0"/>
              </w:numPr>
              <w:ind w:left="720"/>
              <w:rPr>
                <w:lang w:eastAsia="en-US"/>
              </w:rPr>
            </w:pPr>
          </w:p>
          <w:p w14:paraId="2211D53D" w14:textId="6F1EA0B4" w:rsidR="00EE75F0" w:rsidRPr="001E212E" w:rsidRDefault="002E4CB9" w:rsidP="00EE75F0">
            <w:pPr>
              <w:pStyle w:val="ListParagraph"/>
              <w:numPr>
                <w:ilvl w:val="0"/>
                <w:numId w:val="0"/>
              </w:numPr>
              <w:ind w:left="720"/>
              <w:rPr>
                <w:lang w:eastAsia="en-US"/>
              </w:rPr>
            </w:pPr>
            <w:r w:rsidRPr="001E212E">
              <w:rPr>
                <w:lang w:eastAsia="en-US"/>
              </w:rPr>
              <w:t xml:space="preserve">Summer teacher assessments showed that </w:t>
            </w:r>
            <w:r w:rsidR="002776D7">
              <w:rPr>
                <w:lang w:eastAsia="en-US"/>
              </w:rPr>
              <w:t>a</w:t>
            </w:r>
            <w:r w:rsidR="00C93075">
              <w:rPr>
                <w:lang w:eastAsia="en-US"/>
              </w:rPr>
              <w:t>lmost half of our</w:t>
            </w:r>
            <w:r w:rsidR="002776D7">
              <w:rPr>
                <w:lang w:eastAsia="en-US"/>
              </w:rPr>
              <w:t xml:space="preserve"> disadvantaged children are currently in need of additional support for Reading</w:t>
            </w:r>
            <w:r w:rsidR="00CF6C7C">
              <w:rPr>
                <w:lang w:eastAsia="en-US"/>
              </w:rPr>
              <w:t xml:space="preserve"> based on their</w:t>
            </w:r>
            <w:r w:rsidR="00C93075">
              <w:rPr>
                <w:lang w:eastAsia="en-US"/>
              </w:rPr>
              <w:t xml:space="preserve"> </w:t>
            </w:r>
            <w:r w:rsidR="002776D7">
              <w:rPr>
                <w:lang w:eastAsia="en-US"/>
              </w:rPr>
              <w:t xml:space="preserve">attainment compared to national expectations.  </w:t>
            </w:r>
          </w:p>
          <w:p w14:paraId="0670492F" w14:textId="77777777" w:rsidR="00EE75F0" w:rsidRPr="00EE75F0" w:rsidRDefault="00EE75F0" w:rsidP="00EE75F0">
            <w:pPr>
              <w:pStyle w:val="ListParagraph"/>
              <w:numPr>
                <w:ilvl w:val="0"/>
                <w:numId w:val="0"/>
              </w:numPr>
              <w:ind w:left="720"/>
              <w:rPr>
                <w:i/>
                <w:lang w:eastAsia="en-US"/>
              </w:rPr>
            </w:pPr>
          </w:p>
          <w:p w14:paraId="295C3469" w14:textId="77777777" w:rsidR="0010267C" w:rsidRPr="0010267C" w:rsidRDefault="001E212E" w:rsidP="0010267C">
            <w:pPr>
              <w:pStyle w:val="ListParagraph"/>
              <w:numPr>
                <w:ilvl w:val="0"/>
                <w:numId w:val="15"/>
              </w:numPr>
              <w:rPr>
                <w:b/>
                <w:i/>
                <w:lang w:eastAsia="en-US"/>
              </w:rPr>
            </w:pPr>
            <w:r w:rsidRPr="001E212E">
              <w:rPr>
                <w:b/>
              </w:rPr>
              <w:t>Disadvantaged children consistently achieve highly in writing.</w:t>
            </w:r>
          </w:p>
          <w:p w14:paraId="0665394C" w14:textId="77777777" w:rsidR="0010267C" w:rsidRDefault="0010267C" w:rsidP="0010267C">
            <w:pPr>
              <w:pStyle w:val="ListParagraph"/>
              <w:numPr>
                <w:ilvl w:val="0"/>
                <w:numId w:val="0"/>
              </w:numPr>
              <w:ind w:left="720"/>
              <w:rPr>
                <w:color w:val="FF0000"/>
                <w:sz w:val="22"/>
                <w:szCs w:val="22"/>
              </w:rPr>
            </w:pPr>
          </w:p>
          <w:p w14:paraId="2FF35C5E" w14:textId="4C7FE15A" w:rsidR="0010267C" w:rsidRPr="0010267C" w:rsidRDefault="00186C62" w:rsidP="0010267C">
            <w:pPr>
              <w:pStyle w:val="ListParagraph"/>
              <w:numPr>
                <w:ilvl w:val="0"/>
                <w:numId w:val="0"/>
              </w:numPr>
              <w:ind w:left="720"/>
              <w:rPr>
                <w:b/>
                <w:i/>
                <w:color w:val="auto"/>
                <w:lang w:eastAsia="en-US"/>
              </w:rPr>
            </w:pPr>
            <w:r>
              <w:rPr>
                <w:color w:val="auto"/>
              </w:rPr>
              <w:t xml:space="preserve">Based on teacher assessment and standardised test scores, </w:t>
            </w:r>
            <w:r w:rsidR="0010267C" w:rsidRPr="0010267C">
              <w:rPr>
                <w:color w:val="auto"/>
              </w:rPr>
              <w:t>50% of PP children made at least expected progress in Writing. PP children who were falling behind in Writing were identified and support was put in place (see termly intervention sheet).  PP children who needed additional support were identified and given the appropriate support (see termly intervention sheet).</w:t>
            </w:r>
          </w:p>
          <w:p w14:paraId="75F2EF9D" w14:textId="77777777" w:rsidR="0010267C" w:rsidRDefault="0010267C" w:rsidP="0010267C">
            <w:pPr>
              <w:pStyle w:val="ListParagraph"/>
              <w:numPr>
                <w:ilvl w:val="0"/>
                <w:numId w:val="0"/>
              </w:numPr>
              <w:ind w:left="720"/>
              <w:rPr>
                <w:color w:val="FF0000"/>
                <w:sz w:val="22"/>
                <w:szCs w:val="22"/>
              </w:rPr>
            </w:pPr>
            <w:r w:rsidRPr="0010267C">
              <w:rPr>
                <w:color w:val="auto"/>
              </w:rPr>
              <w:t xml:space="preserve">A significant amount of time in meetings, INSET days, monitoring and training for teachers and the subject lead was given to improving standards in the teaching of Writing across the school.  </w:t>
            </w:r>
            <w:r w:rsidRPr="00D66AE5">
              <w:rPr>
                <w:color w:val="FF0000"/>
                <w:sz w:val="22"/>
                <w:szCs w:val="22"/>
              </w:rPr>
              <w:t xml:space="preserve">  </w:t>
            </w:r>
          </w:p>
          <w:p w14:paraId="29EC0F77" w14:textId="77777777" w:rsidR="0010267C" w:rsidRDefault="0010267C" w:rsidP="0010267C">
            <w:pPr>
              <w:pStyle w:val="ListParagraph"/>
              <w:numPr>
                <w:ilvl w:val="0"/>
                <w:numId w:val="0"/>
              </w:numPr>
              <w:ind w:left="720"/>
              <w:rPr>
                <w:lang w:eastAsia="en-US"/>
              </w:rPr>
            </w:pPr>
          </w:p>
          <w:p w14:paraId="60946EA8" w14:textId="66D9E228" w:rsidR="00EE75F0" w:rsidRPr="001E212E" w:rsidRDefault="001E212E" w:rsidP="0010267C">
            <w:pPr>
              <w:pStyle w:val="ListParagraph"/>
              <w:numPr>
                <w:ilvl w:val="0"/>
                <w:numId w:val="0"/>
              </w:numPr>
              <w:ind w:left="720"/>
              <w:rPr>
                <w:lang w:eastAsia="en-US"/>
              </w:rPr>
            </w:pPr>
            <w:r w:rsidRPr="001E212E">
              <w:rPr>
                <w:lang w:eastAsia="en-US"/>
              </w:rPr>
              <w:t>Summer teacher assessments showed that</w:t>
            </w:r>
            <w:r w:rsidR="002776D7">
              <w:rPr>
                <w:lang w:eastAsia="en-US"/>
              </w:rPr>
              <w:t xml:space="preserve"> 7 disadvantaged children (</w:t>
            </w:r>
            <w:r w:rsidR="00DA3B6B">
              <w:rPr>
                <w:lang w:eastAsia="en-US"/>
              </w:rPr>
              <w:t>50</w:t>
            </w:r>
            <w:r w:rsidR="002776D7">
              <w:rPr>
                <w:lang w:eastAsia="en-US"/>
              </w:rPr>
              <w:t xml:space="preserve">%), now have a specific phonics/spelling need. </w:t>
            </w:r>
            <w:r w:rsidR="00DA3B6B">
              <w:rPr>
                <w:lang w:eastAsia="en-US"/>
              </w:rPr>
              <w:t xml:space="preserve">A new phonics scheme has been purchased this year and training will be provided to all staff. Two thirds of our disadvantaged children are currently in need of additional support for Writing based on their attainment compared to national expectations.  </w:t>
            </w:r>
          </w:p>
          <w:p w14:paraId="1CE7178B" w14:textId="77777777" w:rsidR="00EE75F0" w:rsidRPr="00EE75F0" w:rsidRDefault="00EE75F0" w:rsidP="00EE75F0">
            <w:pPr>
              <w:pStyle w:val="ListParagraph"/>
              <w:numPr>
                <w:ilvl w:val="0"/>
                <w:numId w:val="0"/>
              </w:numPr>
              <w:ind w:left="720"/>
              <w:rPr>
                <w:i/>
                <w:lang w:eastAsia="en-US"/>
              </w:rPr>
            </w:pPr>
          </w:p>
          <w:p w14:paraId="2E97417E" w14:textId="77777777" w:rsidR="00DA3B6B" w:rsidRPr="00DA3B6B" w:rsidRDefault="001E212E" w:rsidP="00DA3B6B">
            <w:pPr>
              <w:pStyle w:val="ListParagraph"/>
              <w:numPr>
                <w:ilvl w:val="0"/>
                <w:numId w:val="15"/>
              </w:numPr>
              <w:rPr>
                <w:b/>
                <w:i/>
                <w:lang w:eastAsia="en-US"/>
              </w:rPr>
            </w:pPr>
            <w:r w:rsidRPr="001E212E">
              <w:rPr>
                <w:b/>
              </w:rPr>
              <w:t>Disadvantaged children consistently achieve highly in mathematics.</w:t>
            </w:r>
          </w:p>
          <w:p w14:paraId="6A462F8A" w14:textId="77777777" w:rsidR="00DA3B6B" w:rsidRDefault="00DA3B6B" w:rsidP="00DA3B6B">
            <w:pPr>
              <w:pStyle w:val="ListParagraph"/>
              <w:numPr>
                <w:ilvl w:val="0"/>
                <w:numId w:val="0"/>
              </w:numPr>
              <w:ind w:left="720"/>
              <w:rPr>
                <w:color w:val="FF0000"/>
                <w:sz w:val="22"/>
                <w:szCs w:val="22"/>
              </w:rPr>
            </w:pPr>
          </w:p>
          <w:p w14:paraId="17F0C7BA" w14:textId="60F511F6" w:rsidR="00DA3B6B" w:rsidRPr="00DA3B6B" w:rsidRDefault="00186C62" w:rsidP="00DA3B6B">
            <w:pPr>
              <w:pStyle w:val="ListParagraph"/>
              <w:numPr>
                <w:ilvl w:val="0"/>
                <w:numId w:val="0"/>
              </w:numPr>
              <w:ind w:left="720"/>
              <w:rPr>
                <w:b/>
                <w:i/>
                <w:color w:val="auto"/>
                <w:lang w:eastAsia="en-US"/>
              </w:rPr>
            </w:pPr>
            <w:r>
              <w:rPr>
                <w:color w:val="auto"/>
              </w:rPr>
              <w:t xml:space="preserve">Based on teacher assessment and standardised test scores, </w:t>
            </w:r>
            <w:r w:rsidR="00DA3B6B" w:rsidRPr="00DA3B6B">
              <w:rPr>
                <w:color w:val="auto"/>
              </w:rPr>
              <w:t>71% of PP children made at least expected progress in Maths.  PP children who were falling behind in Maths were identified and support was put in place (see termly intervention sheet).  PP children who needed additional support were identified and given the appropriate support (see termly intervention sheet).</w:t>
            </w:r>
          </w:p>
          <w:p w14:paraId="6D2A89C6" w14:textId="77777777" w:rsidR="00DA3B6B" w:rsidRPr="00DA3B6B" w:rsidRDefault="00DA3B6B" w:rsidP="00DA3B6B">
            <w:pPr>
              <w:pStyle w:val="ListParagraph"/>
              <w:numPr>
                <w:ilvl w:val="0"/>
                <w:numId w:val="0"/>
              </w:numPr>
              <w:ind w:left="720"/>
              <w:rPr>
                <w:color w:val="auto"/>
              </w:rPr>
            </w:pPr>
            <w:r w:rsidRPr="00DA3B6B">
              <w:rPr>
                <w:color w:val="auto"/>
              </w:rPr>
              <w:t xml:space="preserve">Maths CPD and time in staff meetings focused on Maths to support quality and consistency in its delivery.     </w:t>
            </w:r>
          </w:p>
          <w:p w14:paraId="22A242BD" w14:textId="77777777" w:rsidR="00DA3B6B" w:rsidRDefault="00DA3B6B" w:rsidP="00DA3B6B">
            <w:pPr>
              <w:pStyle w:val="ListParagraph"/>
              <w:numPr>
                <w:ilvl w:val="0"/>
                <w:numId w:val="0"/>
              </w:numPr>
              <w:ind w:left="720"/>
              <w:rPr>
                <w:lang w:eastAsia="en-US"/>
              </w:rPr>
            </w:pPr>
          </w:p>
          <w:p w14:paraId="2D5B2538" w14:textId="269AA023" w:rsidR="00EE75F0" w:rsidRDefault="001E212E" w:rsidP="00DA3B6B">
            <w:pPr>
              <w:pStyle w:val="ListParagraph"/>
              <w:numPr>
                <w:ilvl w:val="0"/>
                <w:numId w:val="0"/>
              </w:numPr>
              <w:ind w:left="720"/>
              <w:rPr>
                <w:lang w:eastAsia="en-US"/>
              </w:rPr>
            </w:pPr>
            <w:r w:rsidRPr="001E212E">
              <w:rPr>
                <w:lang w:eastAsia="en-US"/>
              </w:rPr>
              <w:t xml:space="preserve">Summer teacher assessments showed that </w:t>
            </w:r>
            <w:r w:rsidR="00620678">
              <w:rPr>
                <w:lang w:eastAsia="en-US"/>
              </w:rPr>
              <w:t>7</w:t>
            </w:r>
            <w:r w:rsidR="002776D7">
              <w:rPr>
                <w:lang w:eastAsia="en-US"/>
              </w:rPr>
              <w:t xml:space="preserve"> </w:t>
            </w:r>
            <w:r w:rsidR="00620678">
              <w:rPr>
                <w:lang w:eastAsia="en-US"/>
              </w:rPr>
              <w:t>of our disadvantaged children</w:t>
            </w:r>
            <w:r w:rsidR="002776D7">
              <w:rPr>
                <w:lang w:eastAsia="en-US"/>
              </w:rPr>
              <w:t xml:space="preserve"> (</w:t>
            </w:r>
            <w:r w:rsidR="00947D5D">
              <w:rPr>
                <w:lang w:eastAsia="en-US"/>
              </w:rPr>
              <w:t>5</w:t>
            </w:r>
            <w:r w:rsidR="00620678">
              <w:rPr>
                <w:lang w:eastAsia="en-US"/>
              </w:rPr>
              <w:t>8</w:t>
            </w:r>
            <w:r w:rsidR="002776D7">
              <w:rPr>
                <w:lang w:eastAsia="en-US"/>
              </w:rPr>
              <w:t>%) have Maths as an identified area of need</w:t>
            </w:r>
            <w:r w:rsidR="00620678">
              <w:rPr>
                <w:lang w:eastAsia="en-US"/>
              </w:rPr>
              <w:t xml:space="preserve"> based on their attainment compared to national expectations.  </w:t>
            </w:r>
          </w:p>
        </w:tc>
      </w:tr>
    </w:tbl>
    <w:p w14:paraId="2D5B253A" w14:textId="77777777" w:rsidR="00583DD0" w:rsidRDefault="00F758DA">
      <w:pPr>
        <w:pStyle w:val="Heading2"/>
        <w:spacing w:before="600"/>
      </w:pPr>
      <w:r>
        <w:lastRenderedPageBreak/>
        <w:t>Externally provided programmes</w:t>
      </w:r>
    </w:p>
    <w:p w14:paraId="2D5B253B" w14:textId="77777777" w:rsidR="00583DD0" w:rsidRDefault="00F758DA">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583DD0" w14:paraId="2D5B253E"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3C" w14:textId="77777777" w:rsidR="00583DD0" w:rsidRDefault="00F758DA">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3D" w14:textId="77777777" w:rsidR="00583DD0" w:rsidRDefault="00F758DA">
            <w:pPr>
              <w:pStyle w:val="TableHeader"/>
              <w:jc w:val="left"/>
            </w:pPr>
            <w:r>
              <w:t>Provider</w:t>
            </w:r>
          </w:p>
        </w:tc>
      </w:tr>
      <w:tr w:rsidR="00583DD0" w14:paraId="2D5B254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3F" w14:textId="542F9CB8" w:rsidR="00583DD0" w:rsidRDefault="00062568">
            <w:pPr>
              <w:pStyle w:val="TableRow"/>
            </w:pPr>
            <w:r>
              <w:t>Ready Steady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40" w14:textId="22BCD983" w:rsidR="00583DD0" w:rsidRDefault="00062568">
            <w:pPr>
              <w:pStyle w:val="TableRowCentered"/>
              <w:jc w:val="left"/>
            </w:pPr>
            <w:r>
              <w:t>Literacy Counts</w:t>
            </w:r>
          </w:p>
        </w:tc>
      </w:tr>
      <w:tr w:rsidR="00583DD0" w14:paraId="2D5B254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42" w14:textId="77777777" w:rsidR="00583DD0" w:rsidRDefault="00583DD0">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43" w14:textId="77777777" w:rsidR="00583DD0" w:rsidRDefault="00583DD0">
            <w:pPr>
              <w:pStyle w:val="TableRowCentered"/>
              <w:jc w:val="left"/>
            </w:pPr>
          </w:p>
        </w:tc>
      </w:tr>
    </w:tbl>
    <w:p w14:paraId="2D5B2545" w14:textId="77777777" w:rsidR="00583DD0" w:rsidRDefault="00F758DA">
      <w:pPr>
        <w:pStyle w:val="Heading2"/>
        <w:spacing w:before="600"/>
      </w:pPr>
      <w:r>
        <w:t>Service pupil premium funding (optional)</w:t>
      </w:r>
    </w:p>
    <w:p w14:paraId="2D5B2546" w14:textId="77777777" w:rsidR="00583DD0" w:rsidRDefault="00F758DA">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583DD0" w14:paraId="2D5B2549"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47" w14:textId="77777777" w:rsidR="00583DD0" w:rsidRDefault="00F758DA">
            <w:pPr>
              <w:pStyle w:val="TableHeader"/>
              <w:jc w:val="left"/>
            </w:pPr>
            <w:bookmarkStart w:id="19"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5B2548" w14:textId="77777777" w:rsidR="00583DD0" w:rsidRDefault="00F758DA">
            <w:pPr>
              <w:pStyle w:val="TableHeader"/>
              <w:jc w:val="left"/>
            </w:pPr>
            <w:r>
              <w:rPr>
                <w:bCs/>
              </w:rPr>
              <w:t xml:space="preserve">Details </w:t>
            </w:r>
          </w:p>
        </w:tc>
      </w:tr>
      <w:tr w:rsidR="00583DD0" w14:paraId="2D5B2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4A" w14:textId="77777777" w:rsidR="00583DD0" w:rsidRDefault="00F758DA">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4B" w14:textId="00D6AD1F" w:rsidR="00583DD0" w:rsidRPr="00213DC2" w:rsidRDefault="007778F3">
            <w:pPr>
              <w:pStyle w:val="TableRowCentered"/>
              <w:jc w:val="left"/>
            </w:pPr>
            <w:r>
              <w:t xml:space="preserve">Targeted support for the two children </w:t>
            </w:r>
            <w:proofErr w:type="gramStart"/>
            <w:r>
              <w:t>with  service</w:t>
            </w:r>
            <w:proofErr w:type="gramEnd"/>
            <w:r>
              <w:t xml:space="preserve"> pupil premium allocation during the last academic year. </w:t>
            </w:r>
            <w:r w:rsidR="00213DC2" w:rsidRPr="00213DC2">
              <w:t xml:space="preserve">   </w:t>
            </w:r>
          </w:p>
        </w:tc>
      </w:tr>
      <w:tr w:rsidR="00583DD0" w14:paraId="2D5B2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4D" w14:textId="77777777" w:rsidR="00583DD0" w:rsidRDefault="00F758DA">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4E" w14:textId="6B968757" w:rsidR="00583DD0" w:rsidRPr="00213DC2" w:rsidRDefault="00213DC2" w:rsidP="00213DC2">
            <w:pPr>
              <w:pStyle w:val="TableRowCentered"/>
              <w:ind w:left="0"/>
              <w:jc w:val="left"/>
            </w:pPr>
            <w:r w:rsidRPr="00213DC2">
              <w:t xml:space="preserve">See Part B review.  </w:t>
            </w:r>
          </w:p>
        </w:tc>
      </w:tr>
      <w:bookmarkEnd w:id="19"/>
    </w:tbl>
    <w:p w14:paraId="2D5B2550" w14:textId="77777777" w:rsidR="00583DD0" w:rsidRDefault="00583DD0"/>
    <w:p w14:paraId="2D5B2551" w14:textId="77777777" w:rsidR="00583DD0" w:rsidRDefault="00583DD0">
      <w:pPr>
        <w:spacing w:after="0" w:line="240" w:lineRule="auto"/>
      </w:pPr>
    </w:p>
    <w:p w14:paraId="2D5B2552" w14:textId="77777777" w:rsidR="00583DD0" w:rsidRDefault="00F758DA">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583DD0" w14:paraId="2D5B255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2553" w14:textId="77777777" w:rsidR="00583DD0" w:rsidRDefault="00F758DA">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D5B2554" w14:textId="77777777" w:rsidR="00583DD0" w:rsidRDefault="00583DD0">
            <w:pPr>
              <w:spacing w:before="120" w:after="120"/>
              <w:rPr>
                <w:i/>
                <w:iCs/>
              </w:rPr>
            </w:pPr>
          </w:p>
        </w:tc>
      </w:tr>
      <w:bookmarkEnd w:id="15"/>
      <w:bookmarkEnd w:id="16"/>
      <w:bookmarkEnd w:id="17"/>
    </w:tbl>
    <w:p w14:paraId="2D5B2556" w14:textId="77777777" w:rsidR="00583DD0" w:rsidRDefault="00583DD0"/>
    <w:sectPr w:rsidR="00583DD0">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B255B" w14:textId="77777777" w:rsidR="00EA7EAD" w:rsidRDefault="00EA7EAD">
      <w:pPr>
        <w:spacing w:line="240" w:lineRule="auto"/>
      </w:pPr>
      <w:r>
        <w:separator/>
      </w:r>
    </w:p>
  </w:endnote>
  <w:endnote w:type="continuationSeparator" w:id="0">
    <w:p w14:paraId="2D5B255C" w14:textId="77777777" w:rsidR="00EA7EAD" w:rsidRDefault="00EA7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255E" w14:textId="77777777" w:rsidR="00EA7EAD" w:rsidRDefault="00EA7EAD">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B2559" w14:textId="77777777" w:rsidR="00EA7EAD" w:rsidRDefault="00EA7EAD">
      <w:pPr>
        <w:spacing w:after="0"/>
      </w:pPr>
      <w:r>
        <w:separator/>
      </w:r>
    </w:p>
  </w:footnote>
  <w:footnote w:type="continuationSeparator" w:id="0">
    <w:p w14:paraId="2D5B255A" w14:textId="77777777" w:rsidR="00EA7EAD" w:rsidRDefault="00EA7E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255D" w14:textId="77777777" w:rsidR="00EA7EAD" w:rsidRDefault="00EA7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1499761E"/>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953163"/>
    <w:multiLevelType w:val="hybridMultilevel"/>
    <w:tmpl w:val="A534551A"/>
    <w:lvl w:ilvl="0" w:tplc="DC2C2FAE">
      <w:numFmt w:val="bullet"/>
      <w:lvlText w:val=""/>
      <w:lvlJc w:val="left"/>
      <w:pPr>
        <w:ind w:left="417" w:hanging="360"/>
      </w:pPr>
      <w:rPr>
        <w:rFonts w:ascii="Symbol" w:eastAsia="Times New Roman"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212E2A8F"/>
    <w:multiLevelType w:val="multilevel"/>
    <w:tmpl w:val="212E2A8F"/>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25265E8B"/>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26D7422D"/>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B870A82"/>
    <w:multiLevelType w:val="multilevel"/>
    <w:tmpl w:val="2B870A82"/>
    <w:lvl w:ilvl="0">
      <w:start w:val="2022"/>
      <w:numFmt w:val="bullet"/>
      <w:lvlText w:val="-"/>
      <w:lvlJc w:val="left"/>
      <w:pPr>
        <w:ind w:left="417" w:hanging="360"/>
      </w:pPr>
      <w:rPr>
        <w:rFonts w:ascii="Arial" w:eastAsia="Times New Roma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6" w15:restartNumberingAfterBreak="0">
    <w:nsid w:val="2F3F4978"/>
    <w:multiLevelType w:val="multilevel"/>
    <w:tmpl w:val="2F3F4978"/>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8311E2"/>
    <w:multiLevelType w:val="multilevel"/>
    <w:tmpl w:val="2B870A82"/>
    <w:lvl w:ilvl="0">
      <w:start w:val="2022"/>
      <w:numFmt w:val="bullet"/>
      <w:lvlText w:val="-"/>
      <w:lvlJc w:val="left"/>
      <w:pPr>
        <w:ind w:left="417" w:hanging="360"/>
      </w:pPr>
      <w:rPr>
        <w:rFonts w:ascii="Arial" w:eastAsia="Times New Roma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3FE9198B"/>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92786F"/>
    <w:multiLevelType w:val="hybridMultilevel"/>
    <w:tmpl w:val="320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E2645"/>
    <w:multiLevelType w:val="hybridMultilevel"/>
    <w:tmpl w:val="934AEA5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37F9D"/>
    <w:multiLevelType w:val="multilevel"/>
    <w:tmpl w:val="68F37F9D"/>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6BE87082"/>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719A5F3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71A22097"/>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75CE2048"/>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0"/>
  </w:num>
  <w:num w:numId="3">
    <w:abstractNumId w:val="9"/>
  </w:num>
  <w:num w:numId="4">
    <w:abstractNumId w:val="12"/>
  </w:num>
  <w:num w:numId="5">
    <w:abstractNumId w:val="6"/>
  </w:num>
  <w:num w:numId="6">
    <w:abstractNumId w:val="16"/>
  </w:num>
  <w:num w:numId="7">
    <w:abstractNumId w:val="4"/>
  </w:num>
  <w:num w:numId="8">
    <w:abstractNumId w:val="14"/>
  </w:num>
  <w:num w:numId="9">
    <w:abstractNumId w:val="13"/>
  </w:num>
  <w:num w:numId="10">
    <w:abstractNumId w:val="2"/>
  </w:num>
  <w:num w:numId="11">
    <w:abstractNumId w:val="15"/>
  </w:num>
  <w:num w:numId="12">
    <w:abstractNumId w:val="5"/>
  </w:num>
  <w:num w:numId="13">
    <w:abstractNumId w:val="10"/>
  </w:num>
  <w:num w:numId="14">
    <w:abstractNumId w:val="1"/>
  </w:num>
  <w:num w:numId="15">
    <w:abstractNumId w:val="11"/>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2179"/>
    <w:rsid w:val="000431AF"/>
    <w:rsid w:val="00062568"/>
    <w:rsid w:val="00066B73"/>
    <w:rsid w:val="00086424"/>
    <w:rsid w:val="000A77BA"/>
    <w:rsid w:val="000B6E34"/>
    <w:rsid w:val="000C09F3"/>
    <w:rsid w:val="000C6F21"/>
    <w:rsid w:val="0010267C"/>
    <w:rsid w:val="00104F62"/>
    <w:rsid w:val="00111239"/>
    <w:rsid w:val="00120AB1"/>
    <w:rsid w:val="0017323A"/>
    <w:rsid w:val="00186C62"/>
    <w:rsid w:val="001B7AD8"/>
    <w:rsid w:val="001C5638"/>
    <w:rsid w:val="001D153B"/>
    <w:rsid w:val="001D1AE2"/>
    <w:rsid w:val="001E212E"/>
    <w:rsid w:val="001E2820"/>
    <w:rsid w:val="00206AFE"/>
    <w:rsid w:val="00213DC2"/>
    <w:rsid w:val="0023553A"/>
    <w:rsid w:val="00237A49"/>
    <w:rsid w:val="00241F22"/>
    <w:rsid w:val="002776D7"/>
    <w:rsid w:val="0028342E"/>
    <w:rsid w:val="002D4665"/>
    <w:rsid w:val="002D73E0"/>
    <w:rsid w:val="002E4CB9"/>
    <w:rsid w:val="00311A9B"/>
    <w:rsid w:val="003130C7"/>
    <w:rsid w:val="00333204"/>
    <w:rsid w:val="003715BD"/>
    <w:rsid w:val="00383A6B"/>
    <w:rsid w:val="00396808"/>
    <w:rsid w:val="003B690A"/>
    <w:rsid w:val="004044AA"/>
    <w:rsid w:val="00433636"/>
    <w:rsid w:val="00442A27"/>
    <w:rsid w:val="004505B5"/>
    <w:rsid w:val="0048388B"/>
    <w:rsid w:val="004852A1"/>
    <w:rsid w:val="004939B3"/>
    <w:rsid w:val="00516023"/>
    <w:rsid w:val="005304B5"/>
    <w:rsid w:val="00561459"/>
    <w:rsid w:val="00571929"/>
    <w:rsid w:val="00583DD0"/>
    <w:rsid w:val="005D7605"/>
    <w:rsid w:val="00612B99"/>
    <w:rsid w:val="00615476"/>
    <w:rsid w:val="00620678"/>
    <w:rsid w:val="0063433F"/>
    <w:rsid w:val="00657809"/>
    <w:rsid w:val="00690277"/>
    <w:rsid w:val="006A1028"/>
    <w:rsid w:val="006E5725"/>
    <w:rsid w:val="006E7FB1"/>
    <w:rsid w:val="00733B97"/>
    <w:rsid w:val="00741B9E"/>
    <w:rsid w:val="007650FB"/>
    <w:rsid w:val="00775EAF"/>
    <w:rsid w:val="007778F3"/>
    <w:rsid w:val="00791CBD"/>
    <w:rsid w:val="007C02A9"/>
    <w:rsid w:val="007C2F04"/>
    <w:rsid w:val="007C3D1D"/>
    <w:rsid w:val="007E237F"/>
    <w:rsid w:val="007F266F"/>
    <w:rsid w:val="007F7504"/>
    <w:rsid w:val="00837432"/>
    <w:rsid w:val="00854F04"/>
    <w:rsid w:val="00896EC6"/>
    <w:rsid w:val="008A27DC"/>
    <w:rsid w:val="008A453A"/>
    <w:rsid w:val="008A59DC"/>
    <w:rsid w:val="008B1E7B"/>
    <w:rsid w:val="008B42D3"/>
    <w:rsid w:val="008E6B9A"/>
    <w:rsid w:val="008F24C7"/>
    <w:rsid w:val="00947D5D"/>
    <w:rsid w:val="009D58BB"/>
    <w:rsid w:val="009D71E8"/>
    <w:rsid w:val="00AA4201"/>
    <w:rsid w:val="00AB2CB6"/>
    <w:rsid w:val="00AB3645"/>
    <w:rsid w:val="00AD3F29"/>
    <w:rsid w:val="00AD4FA8"/>
    <w:rsid w:val="00AE28F2"/>
    <w:rsid w:val="00B06E21"/>
    <w:rsid w:val="00B173A7"/>
    <w:rsid w:val="00B432D1"/>
    <w:rsid w:val="00B675DF"/>
    <w:rsid w:val="00B9429D"/>
    <w:rsid w:val="00BE67DC"/>
    <w:rsid w:val="00BF7F1E"/>
    <w:rsid w:val="00C2051F"/>
    <w:rsid w:val="00C40B38"/>
    <w:rsid w:val="00C57FBB"/>
    <w:rsid w:val="00C93075"/>
    <w:rsid w:val="00CA2BBD"/>
    <w:rsid w:val="00CB40A1"/>
    <w:rsid w:val="00CC16A3"/>
    <w:rsid w:val="00CE3443"/>
    <w:rsid w:val="00CF6C7C"/>
    <w:rsid w:val="00D33FE5"/>
    <w:rsid w:val="00D84B3B"/>
    <w:rsid w:val="00DA3B6B"/>
    <w:rsid w:val="00DD2889"/>
    <w:rsid w:val="00E01DD0"/>
    <w:rsid w:val="00E06F11"/>
    <w:rsid w:val="00E1088D"/>
    <w:rsid w:val="00E13BEF"/>
    <w:rsid w:val="00E35944"/>
    <w:rsid w:val="00E40AED"/>
    <w:rsid w:val="00E503D4"/>
    <w:rsid w:val="00E66558"/>
    <w:rsid w:val="00E84B34"/>
    <w:rsid w:val="00E863C9"/>
    <w:rsid w:val="00EA7EAD"/>
    <w:rsid w:val="00EE75F0"/>
    <w:rsid w:val="00EF049D"/>
    <w:rsid w:val="00EF6874"/>
    <w:rsid w:val="00F758DA"/>
    <w:rsid w:val="00F92484"/>
    <w:rsid w:val="00FB45E2"/>
    <w:rsid w:val="2A8758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5B248E"/>
  <w15:docId w15:val="{C244CB48-7AA3-40E3-98BB-F1CD7CBD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uiPriority="0"/>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N w:val="0"/>
      <w:spacing w:after="240" w:line="288" w:lineRule="auto"/>
    </w:pPr>
    <w:rPr>
      <w:rFonts w:ascii="Arial" w:eastAsia="Times New Roman" w:hAnsi="Arial"/>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qFormat/>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paragraph" w:styleId="BodyText">
    <w:name w:val="Body Text"/>
    <w:basedOn w:val="Normal"/>
    <w:pPr>
      <w:spacing w:after="120"/>
    </w:p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paragraph" w:styleId="Caption">
    <w:name w:val="caption"/>
    <w:basedOn w:val="Normal"/>
    <w:next w:val="Normal"/>
    <w:pPr>
      <w:spacing w:before="120" w:after="120"/>
      <w:jc w:val="center"/>
    </w:pPr>
    <w:rPr>
      <w:b/>
      <w:bCs/>
      <w:color w:val="000000"/>
      <w:sz w:val="20"/>
      <w:szCs w:val="20"/>
    </w:rPr>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styleId="Date">
    <w:name w:val="Date"/>
    <w:basedOn w:val="Normal"/>
    <w:next w:val="Normal"/>
    <w:rPr>
      <w:rFonts w:cs="Arial"/>
      <w:b/>
      <w:bCs/>
      <w:color w:val="104F75"/>
      <w:sz w:val="44"/>
      <w:szCs w:val="44"/>
    </w:rPr>
  </w:style>
  <w:style w:type="character" w:styleId="FollowedHyperlink">
    <w:name w:val="FollowedHyperlink"/>
    <w:basedOn w:val="DefaultParagraphFont"/>
    <w:rPr>
      <w:color w:val="0000FF"/>
      <w:u w:val="single"/>
    </w:rPr>
  </w:style>
  <w:style w:type="paragraph" w:styleId="Footer">
    <w:name w:val="footer"/>
    <w:basedOn w:val="Normal"/>
    <w:pPr>
      <w:tabs>
        <w:tab w:val="center" w:pos="4513"/>
        <w:tab w:val="right" w:pos="9026"/>
      </w:tabs>
      <w:spacing w:after="0" w:line="240" w:lineRule="auto"/>
    </w:pPr>
  </w:style>
  <w:style w:type="character" w:styleId="FootnoteReference">
    <w:name w:val="footnote reference"/>
    <w:basedOn w:val="DefaultParagraphFont"/>
    <w:rPr>
      <w:position w:val="0"/>
      <w:vertAlign w:val="superscript"/>
    </w:rPr>
  </w:style>
  <w:style w:type="paragraph" w:styleId="FootnoteText">
    <w:name w:val="footnote text"/>
    <w:basedOn w:val="Normal"/>
    <w:pPr>
      <w:spacing w:after="60" w:line="240" w:lineRule="auto"/>
    </w:pPr>
    <w:rPr>
      <w:sz w:val="20"/>
      <w:szCs w:val="20"/>
    </w:rPr>
  </w:style>
  <w:style w:type="paragraph" w:styleId="Header">
    <w:name w:val="header"/>
    <w:basedOn w:val="Normal"/>
    <w:pPr>
      <w:tabs>
        <w:tab w:val="center" w:pos="4513"/>
        <w:tab w:val="right" w:pos="9026"/>
      </w:tabs>
      <w:spacing w:after="0" w:line="240" w:lineRule="auto"/>
    </w:pPr>
  </w:style>
  <w:style w:type="character" w:styleId="Hyperlink">
    <w:name w:val="Hyperlink"/>
    <w:uiPriority w:val="99"/>
    <w:qFormat/>
    <w:rPr>
      <w:rFonts w:ascii="Arial" w:hAnsi="Arial"/>
      <w:color w:val="0000FF"/>
      <w:sz w:val="24"/>
      <w:u w:val="single"/>
    </w:rPr>
  </w:style>
  <w:style w:type="paragraph" w:styleId="ListBullet">
    <w:name w:val="List Bullet"/>
    <w:basedOn w:val="ListBullet5"/>
    <w:pPr>
      <w:numPr>
        <w:numId w:val="2"/>
      </w:numPr>
      <w:contextualSpacing/>
    </w:pPr>
  </w:style>
  <w:style w:type="paragraph" w:styleId="ListBullet5">
    <w:name w:val="List Bullet 5"/>
    <w:basedOn w:val="Normal"/>
  </w:style>
  <w:style w:type="paragraph" w:styleId="ListBullet2">
    <w:name w:val="List Bullet 2"/>
    <w:basedOn w:val="Normal"/>
    <w:pPr>
      <w:numPr>
        <w:numId w:val="3"/>
      </w:numPr>
      <w:tabs>
        <w:tab w:val="left" w:pos="491"/>
      </w:tabs>
      <w:contextualSpacing/>
    </w:pPr>
  </w:style>
  <w:style w:type="paragraph" w:styleId="ListBullet3">
    <w:name w:val="List Bullet 3"/>
    <w:basedOn w:val="Normal"/>
    <w:pPr>
      <w:numPr>
        <w:numId w:val="4"/>
      </w:numPr>
      <w:contextualSpacing/>
    </w:pPr>
  </w:style>
  <w:style w:type="paragraph" w:styleId="ListBullet4">
    <w:name w:val="List Bullet 4"/>
    <w:basedOn w:val="Normal"/>
    <w:pPr>
      <w:numPr>
        <w:numId w:val="5"/>
      </w:numPr>
      <w:contextualSpacing/>
    </w:pPr>
  </w:style>
  <w:style w:type="character" w:styleId="PageNumber">
    <w:name w:val="page number"/>
    <w:basedOn w:val="DefaultParagraphFont"/>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paragraph" w:styleId="TableofFigures">
    <w:name w:val="table of figures"/>
    <w:basedOn w:val="Normal"/>
    <w:next w:val="Normal"/>
    <w:pPr>
      <w:spacing w:after="120"/>
    </w:pPr>
  </w:style>
  <w:style w:type="paragraph" w:styleId="Title">
    <w:name w:val="Title"/>
    <w:basedOn w:val="Normal"/>
    <w:next w:val="Normal"/>
    <w:uiPriority w:val="10"/>
    <w:qFormat/>
    <w:pPr>
      <w:spacing w:before="240" w:line="240" w:lineRule="auto"/>
    </w:pPr>
    <w:rPr>
      <w:b/>
      <w:color w:val="104F75"/>
      <w:sz w:val="96"/>
      <w:szCs w:val="120"/>
    </w:rPr>
  </w:style>
  <w:style w:type="paragraph" w:styleId="TOC1">
    <w:name w:val="toc 1"/>
    <w:basedOn w:val="Normal"/>
    <w:next w:val="Normal"/>
    <w:pPr>
      <w:tabs>
        <w:tab w:val="right" w:pos="9498"/>
      </w:tabs>
      <w:spacing w:after="120"/>
    </w:pPr>
  </w:style>
  <w:style w:type="paragraph" w:styleId="TOC2">
    <w:name w:val="toc 2"/>
    <w:basedOn w:val="Normal"/>
    <w:next w:val="Normal"/>
    <w:pPr>
      <w:tabs>
        <w:tab w:val="right" w:pos="9498"/>
      </w:tabs>
      <w:spacing w:after="120"/>
      <w:ind w:left="238"/>
    </w:pPr>
  </w:style>
  <w:style w:type="paragraph" w:styleId="TOC3">
    <w:name w:val="toc 3"/>
    <w:basedOn w:val="Normal"/>
    <w:next w:val="Normal"/>
    <w:pPr>
      <w:tabs>
        <w:tab w:val="right" w:pos="9498"/>
      </w:tabs>
      <w:spacing w:after="120"/>
      <w:ind w:left="480"/>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paragraph" w:customStyle="1" w:styleId="TOCHeading1">
    <w:name w:val="TOC Heading1"/>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ListParagraph">
    <w:name w:val="List Paragraph"/>
    <w:basedOn w:val="Normal"/>
    <w:qFormat/>
    <w:pPr>
      <w:numPr>
        <w:numId w:val="6"/>
      </w:numPr>
      <w:contextualSpacing/>
    </w:p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autoSpaceDN w:val="0"/>
      <w:spacing w:before="60" w:after="60"/>
      <w:ind w:left="57" w:right="57"/>
      <w:jc w:val="center"/>
    </w:pPr>
    <w:rPr>
      <w:rFonts w:ascii="Arial" w:eastAsia="Times New Roman" w:hAnsi="Arial"/>
      <w:b/>
      <w:color w:val="0D0D0D"/>
      <w:sz w:val="24"/>
      <w:szCs w:val="24"/>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autoSpaceDN w:val="0"/>
      <w:spacing w:before="60" w:after="60"/>
      <w:ind w:left="57" w:right="57"/>
    </w:pPr>
    <w:rPr>
      <w:rFonts w:ascii="Arial" w:eastAsia="Times New Roman" w:hAnsi="Arial"/>
      <w:color w:val="0D0D0D"/>
      <w:sz w:val="24"/>
      <w:szCs w:val="24"/>
    </w:rPr>
  </w:style>
  <w:style w:type="character" w:customStyle="1" w:styleId="TableRowChar">
    <w:name w:val="TableRow Char"/>
    <w:rPr>
      <w:color w:val="0D0D0D"/>
      <w:sz w:val="24"/>
      <w:szCs w:val="24"/>
    </w:rPr>
  </w:style>
  <w:style w:type="character" w:customStyle="1" w:styleId="HeaderChar">
    <w:name w:val="Header Char"/>
    <w:basedOn w:val="DefaultParagraphFont"/>
    <w:rPr>
      <w:color w:val="0D0D0D"/>
      <w:sz w:val="24"/>
      <w:szCs w:val="24"/>
    </w:rPr>
  </w:style>
  <w:style w:type="character" w:customStyle="1" w:styleId="FooterChar">
    <w:name w:val="Footer Char"/>
    <w:basedOn w:val="DefaultParagraphFont"/>
    <w:rPr>
      <w:color w:val="0D0D0D"/>
      <w:sz w:val="24"/>
      <w:szCs w:val="24"/>
    </w:rPr>
  </w:style>
  <w:style w:type="character" w:customStyle="1" w:styleId="FootnoteTextChar">
    <w:name w:val="Footnote Text Char"/>
    <w:basedOn w:val="DefaultParagraphFont"/>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character" w:customStyle="1" w:styleId="CommentTextChar">
    <w:name w:val="Comment Text Char"/>
    <w:basedOn w:val="DefaultParagraphFont"/>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customStyle="1" w:styleId="DfESOutNumbered">
    <w:name w:val="DfESOutNumbered"/>
    <w:basedOn w:val="Normal"/>
    <w:pPr>
      <w:widowControl w:val="0"/>
      <w:numPr>
        <w:numId w:val="8"/>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9"/>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autoSpaceDN w:val="0"/>
    </w:pPr>
    <w:rPr>
      <w:rFonts w:ascii="Arial" w:eastAsia="Times New Roman" w:hAnsi="Arial"/>
      <w:b/>
      <w:color w:val="104F75"/>
      <w:sz w:val="36"/>
      <w:szCs w:val="24"/>
    </w:rPr>
  </w:style>
  <w:style w:type="character" w:customStyle="1" w:styleId="TOCHeaderChar">
    <w:name w:val="TOC Header Char"/>
    <w:rPr>
      <w:b/>
      <w:color w:val="104F75"/>
      <w:sz w:val="36"/>
      <w:szCs w:val="24"/>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0"/>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LFO36">
    <w:name w:val="LFO36"/>
    <w:basedOn w:val="NoList"/>
    <w:rsid w:val="001D1AE2"/>
  </w:style>
  <w:style w:type="numbering" w:customStyle="1" w:styleId="LFO25">
    <w:name w:val="LFO25"/>
    <w:basedOn w:val="NoList"/>
    <w:rsid w:val="002E4CB9"/>
  </w:style>
  <w:style w:type="table" w:styleId="TableGrid">
    <w:name w:val="Table Grid"/>
    <w:basedOn w:val="TableNormal"/>
    <w:uiPriority w:val="39"/>
    <w:rsid w:val="00277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single">
    <w:name w:val="pull-single"/>
    <w:basedOn w:val="DefaultParagraphFont"/>
    <w:rsid w:val="0057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98079">
      <w:bodyDiv w:val="1"/>
      <w:marLeft w:val="0"/>
      <w:marRight w:val="0"/>
      <w:marTop w:val="0"/>
      <w:marBottom w:val="0"/>
      <w:divBdr>
        <w:top w:val="none" w:sz="0" w:space="0" w:color="auto"/>
        <w:left w:val="none" w:sz="0" w:space="0" w:color="auto"/>
        <w:bottom w:val="none" w:sz="0" w:space="0" w:color="auto"/>
        <w:right w:val="none" w:sz="0" w:space="0" w:color="auto"/>
      </w:divBdr>
    </w:div>
    <w:div w:id="828598151">
      <w:bodyDiv w:val="1"/>
      <w:marLeft w:val="0"/>
      <w:marRight w:val="0"/>
      <w:marTop w:val="0"/>
      <w:marBottom w:val="0"/>
      <w:divBdr>
        <w:top w:val="none" w:sz="0" w:space="0" w:color="auto"/>
        <w:left w:val="none" w:sz="0" w:space="0" w:color="auto"/>
        <w:bottom w:val="none" w:sz="0" w:space="0" w:color="auto"/>
        <w:right w:val="none" w:sz="0" w:space="0" w:color="auto"/>
      </w:divBdr>
    </w:div>
    <w:div w:id="14535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oosing-a-phonics-teaching-program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public/files/Publications/SEL/EEF_Social_and_Emotional_Learning.pdf"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guidance-reports/metacognition" TargetMode="External"/><Relationship Id="rId5" Type="http://schemas.openxmlformats.org/officeDocument/2006/relationships/numbering" Target="numbering.xml"/><Relationship Id="rId15" Type="http://schemas.openxmlformats.org/officeDocument/2006/relationships/hyperlink" Target="https://educationendowmentfoundation.org.uk/tools/assessing-and-monitoring-pupil-progress/testing/standardised-tes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63771C69B914487E537645CEDDC75" ma:contentTypeVersion="13" ma:contentTypeDescription="Create a new document." ma:contentTypeScope="" ma:versionID="8a0494d1b8b33a8ba89504adce0f4918">
  <xsd:schema xmlns:xsd="http://www.w3.org/2001/XMLSchema" xmlns:xs="http://www.w3.org/2001/XMLSchema" xmlns:p="http://schemas.microsoft.com/office/2006/metadata/properties" xmlns:ns3="d7871c7b-48a4-4720-a77e-184ade6bdb17" targetNamespace="http://schemas.microsoft.com/office/2006/metadata/properties" ma:root="true" ma:fieldsID="13b488f48fb06cb245590ab01ad70928" ns3:_="">
    <xsd:import namespace="d7871c7b-48a4-4720-a77e-184ade6bdb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71c7b-48a4-4720-a77e-184ade6bd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activity xmlns="d7871c7b-48a4-4720-a77e-184ade6bdb17" xsi:nil="true"/>
  </documentManagement>
</p:properties>
</file>

<file path=customXml/itemProps1.xml><?xml version="1.0" encoding="utf-8"?>
<ds:datastoreItem xmlns:ds="http://schemas.openxmlformats.org/officeDocument/2006/customXml" ds:itemID="{BCCB9B61-E8DC-42E6-B006-291CE3847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71c7b-48a4-4720-a77e-184ade6bd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F77CB-05E4-4AA2-8E09-709A7E0E76C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AE54E6-67FE-453F-87C2-DB905B7B6DBE}">
  <ds:schemaRef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d7871c7b-48a4-4720-a77e-184ade6bdb1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15</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Michael Thomas</cp:lastModifiedBy>
  <cp:revision>8</cp:revision>
  <cp:lastPrinted>2014-09-17T13:26:00Z</cp:lastPrinted>
  <dcterms:created xsi:type="dcterms:W3CDTF">2023-10-16T18:02:00Z</dcterms:created>
  <dcterms:modified xsi:type="dcterms:W3CDTF">2023-11-26T19:06:00Z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0x010100AB763771C69B914487E537645CEDDC75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KSOProductBuildVer">
    <vt:lpwstr>1033-11.2.0.10351</vt:lpwstr>
  </property>
  <property fmtid="{D5CDD505-2E9C-101B-9397-08002B2CF9AE}" pid="14" name="ICV">
    <vt:lpwstr>2D601F1B31F34B52B557BA6915379FC0</vt:lpwstr>
  </property>
</Properties>
</file>